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087"/>
      </w:tblGrid>
      <w:tr w:rsidR="000431F8" w:rsidRPr="000431F8" w14:paraId="024E4DF8" w14:textId="77777777" w:rsidTr="00C7453E">
        <w:tc>
          <w:tcPr>
            <w:tcW w:w="3403" w:type="dxa"/>
          </w:tcPr>
          <w:bookmarkStart w:id="0" w:name="loai_1"/>
          <w:bookmarkStart w:id="1" w:name="_GoBack"/>
          <w:bookmarkEnd w:id="1"/>
          <w:p w14:paraId="39DB1950" w14:textId="77777777" w:rsidR="000431F8" w:rsidRPr="000431F8" w:rsidRDefault="000431F8" w:rsidP="000431F8">
            <w:pPr>
              <w:widowControl w:val="0"/>
              <w:jc w:val="center"/>
              <w:rPr>
                <w:rFonts w:eastAsia="Calibri" w:cs="Times New Roman"/>
                <w:b/>
                <w:sz w:val="26"/>
                <w:szCs w:val="28"/>
                <w:lang w:val="vi-VN"/>
              </w:rPr>
            </w:pPr>
            <w:r w:rsidRPr="000431F8">
              <w:rPr>
                <w:rFonts w:eastAsia="Calibri" w:cs="Times New Roman"/>
                <w:b/>
                <w:noProof/>
                <w:sz w:val="26"/>
                <w:szCs w:val="28"/>
              </w:rPr>
              <mc:AlternateContent>
                <mc:Choice Requires="wps">
                  <w:drawing>
                    <wp:anchor distT="0" distB="0" distL="114300" distR="114300" simplePos="0" relativeHeight="251664384" behindDoc="0" locked="0" layoutInCell="1" allowOverlap="1" wp14:anchorId="1111DBBE" wp14:editId="7527C7C9">
                      <wp:simplePos x="0" y="0"/>
                      <wp:positionH relativeFrom="column">
                        <wp:posOffset>534035</wp:posOffset>
                      </wp:positionH>
                      <wp:positionV relativeFrom="paragraph">
                        <wp:posOffset>194310</wp:posOffset>
                      </wp:positionV>
                      <wp:extent cx="958850" cy="0"/>
                      <wp:effectExtent l="0" t="0" r="0" b="0"/>
                      <wp:wrapNone/>
                      <wp:docPr id="3" name="Straight Connector 7"/>
                      <wp:cNvGraphicFramePr/>
                      <a:graphic xmlns:a="http://schemas.openxmlformats.org/drawingml/2006/main">
                        <a:graphicData uri="http://schemas.microsoft.com/office/word/2010/wordprocessingShape">
                          <wps:wsp>
                            <wps:cNvCnPr/>
                            <wps:spPr>
                              <a:xfrm>
                                <a:off x="0" y="0"/>
                                <a:ext cx="958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9B12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05pt,15.3pt" to="117.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" strokecolor="windowText" strokeweight=".5pt">
                      <v:stroke joinstyle="miter"/>
                    </v:line>
                  </w:pict>
                </mc:Fallback>
              </mc:AlternateContent>
            </w:r>
            <w:r w:rsidRPr="000431F8">
              <w:rPr>
                <w:rFonts w:eastAsia="Calibri" w:cs="Times New Roman"/>
                <w:b/>
                <w:sz w:val="26"/>
                <w:szCs w:val="28"/>
                <w:lang w:val="vi-VN"/>
              </w:rPr>
              <w:t>CHÍNH PHỦ</w:t>
            </w:r>
          </w:p>
          <w:p w14:paraId="2566E78F" w14:textId="77777777" w:rsidR="000431F8" w:rsidRPr="000431F8" w:rsidRDefault="000431F8" w:rsidP="000431F8">
            <w:pPr>
              <w:widowControl w:val="0"/>
              <w:jc w:val="center"/>
              <w:rPr>
                <w:rFonts w:eastAsia="Calibri" w:cs="Times New Roman"/>
                <w:szCs w:val="28"/>
              </w:rPr>
            </w:pPr>
          </w:p>
          <w:p w14:paraId="77CE1616" w14:textId="77777777" w:rsidR="000431F8" w:rsidRPr="000431F8" w:rsidRDefault="000431F8" w:rsidP="000431F8">
            <w:pPr>
              <w:widowControl w:val="0"/>
              <w:jc w:val="center"/>
              <w:rPr>
                <w:rFonts w:eastAsia="Calibri" w:cs="Times New Roman"/>
                <w:szCs w:val="28"/>
                <w:lang w:val="vi-VN"/>
              </w:rPr>
            </w:pPr>
          </w:p>
          <w:p w14:paraId="38325296" w14:textId="21E378F2" w:rsidR="000431F8" w:rsidRPr="000431F8" w:rsidRDefault="000431F8" w:rsidP="000431F8">
            <w:pPr>
              <w:widowControl w:val="0"/>
              <w:jc w:val="center"/>
              <w:rPr>
                <w:rFonts w:eastAsia="Calibri" w:cs="Times New Roman"/>
                <w:szCs w:val="28"/>
                <w:lang w:val="vi-VN"/>
              </w:rPr>
            </w:pPr>
            <w:r w:rsidRPr="000431F8">
              <w:rPr>
                <w:rFonts w:eastAsia="Calibri" w:cs="Times New Roman"/>
                <w:szCs w:val="28"/>
                <w:lang w:val="vi-VN"/>
              </w:rPr>
              <w:t>Số:        /2025/N</w:t>
            </w:r>
            <w:r>
              <w:rPr>
                <w:rFonts w:eastAsia="Calibri" w:cs="Times New Roman"/>
                <w:szCs w:val="28"/>
              </w:rPr>
              <w:t>Q</w:t>
            </w:r>
            <w:r w:rsidRPr="000431F8">
              <w:rPr>
                <w:rFonts w:eastAsia="Calibri" w:cs="Times New Roman"/>
                <w:szCs w:val="28"/>
                <w:lang w:val="vi-VN"/>
              </w:rPr>
              <w:t>-CP</w:t>
            </w:r>
          </w:p>
        </w:tc>
        <w:tc>
          <w:tcPr>
            <w:tcW w:w="7087" w:type="dxa"/>
          </w:tcPr>
          <w:p w14:paraId="7D97236C" w14:textId="77777777" w:rsidR="000431F8" w:rsidRPr="000431F8" w:rsidRDefault="000431F8" w:rsidP="000431F8">
            <w:pPr>
              <w:widowControl w:val="0"/>
              <w:jc w:val="center"/>
              <w:rPr>
                <w:rFonts w:eastAsia="Calibri" w:cs="Times New Roman"/>
                <w:b/>
                <w:sz w:val="26"/>
                <w:szCs w:val="28"/>
                <w:lang w:val="vi-VN"/>
              </w:rPr>
            </w:pPr>
            <w:r w:rsidRPr="000431F8">
              <w:rPr>
                <w:rFonts w:eastAsia="Calibri" w:cs="Times New Roman"/>
                <w:b/>
                <w:sz w:val="26"/>
                <w:szCs w:val="28"/>
                <w:lang w:val="vi-VN"/>
              </w:rPr>
              <w:t>CỘNG HÒA XÃ HỘI CHỦ NGHĨA VIỆT NAM</w:t>
            </w:r>
          </w:p>
          <w:p w14:paraId="2A36EBC2" w14:textId="77777777" w:rsidR="000431F8" w:rsidRPr="000431F8" w:rsidRDefault="000431F8" w:rsidP="000431F8">
            <w:pPr>
              <w:widowControl w:val="0"/>
              <w:jc w:val="center"/>
              <w:rPr>
                <w:rFonts w:eastAsia="Calibri" w:cs="Times New Roman"/>
                <w:b/>
                <w:sz w:val="26"/>
                <w:szCs w:val="28"/>
                <w:lang w:val="vi-VN"/>
              </w:rPr>
            </w:pPr>
            <w:r w:rsidRPr="000431F8">
              <w:rPr>
                <w:rFonts w:eastAsia="Calibri" w:cs="Times New Roman"/>
                <w:b/>
                <w:noProof/>
                <w:sz w:val="26"/>
                <w:szCs w:val="28"/>
              </w:rPr>
              <mc:AlternateContent>
                <mc:Choice Requires="wps">
                  <w:drawing>
                    <wp:anchor distT="0" distB="0" distL="114300" distR="114300" simplePos="0" relativeHeight="251665408" behindDoc="0" locked="0" layoutInCell="1" allowOverlap="1" wp14:anchorId="122870F8" wp14:editId="348292D1">
                      <wp:simplePos x="0" y="0"/>
                      <wp:positionH relativeFrom="column">
                        <wp:posOffset>1166495</wp:posOffset>
                      </wp:positionH>
                      <wp:positionV relativeFrom="paragraph">
                        <wp:posOffset>201295</wp:posOffset>
                      </wp:positionV>
                      <wp:extent cx="2032000" cy="0"/>
                      <wp:effectExtent l="0" t="0" r="0" b="0"/>
                      <wp:wrapNone/>
                      <wp:docPr id="4" name="Straight Connector 8"/>
                      <wp:cNvGraphicFramePr/>
                      <a:graphic xmlns:a="http://schemas.openxmlformats.org/drawingml/2006/main">
                        <a:graphicData uri="http://schemas.microsoft.com/office/word/2010/wordprocessingShape">
                          <wps:wsp>
                            <wps:cNvCnPr/>
                            <wps:spPr>
                              <a:xfrm>
                                <a:off x="0" y="0"/>
                                <a:ext cx="203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8235FC"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1.85pt,15.85pt" to="251.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" strokecolor="windowText" strokeweight=".5pt">
                      <v:stroke joinstyle="miter"/>
                    </v:line>
                  </w:pict>
                </mc:Fallback>
              </mc:AlternateContent>
            </w:r>
            <w:r w:rsidRPr="000431F8">
              <w:rPr>
                <w:rFonts w:eastAsia="Calibri" w:cs="Times New Roman"/>
                <w:b/>
                <w:sz w:val="26"/>
                <w:szCs w:val="28"/>
                <w:lang w:val="vi-VN"/>
              </w:rPr>
              <w:t>Độc lập - Tự do - Hạnh phúc</w:t>
            </w:r>
          </w:p>
          <w:p w14:paraId="17FF3F54" w14:textId="77777777" w:rsidR="000431F8" w:rsidRPr="000431F8" w:rsidRDefault="000431F8" w:rsidP="000431F8">
            <w:pPr>
              <w:widowControl w:val="0"/>
              <w:jc w:val="center"/>
              <w:rPr>
                <w:rFonts w:eastAsia="Calibri" w:cs="Times New Roman"/>
                <w:i/>
                <w:szCs w:val="28"/>
              </w:rPr>
            </w:pPr>
          </w:p>
          <w:p w14:paraId="362D48CA" w14:textId="77777777" w:rsidR="000431F8" w:rsidRPr="000431F8" w:rsidRDefault="000431F8" w:rsidP="000431F8">
            <w:pPr>
              <w:widowControl w:val="0"/>
              <w:jc w:val="center"/>
              <w:rPr>
                <w:rFonts w:eastAsia="Calibri" w:cs="Times New Roman"/>
                <w:i/>
                <w:szCs w:val="28"/>
                <w:lang w:val="vi-VN"/>
              </w:rPr>
            </w:pPr>
            <w:r w:rsidRPr="000431F8">
              <w:rPr>
                <w:rFonts w:eastAsia="Calibri" w:cs="Times New Roman"/>
                <w:i/>
                <w:szCs w:val="28"/>
                <w:lang w:val="vi-VN"/>
              </w:rPr>
              <w:t xml:space="preserve">Hà Nội, ngày     tháng </w:t>
            </w:r>
            <w:r w:rsidRPr="000431F8">
              <w:rPr>
                <w:rFonts w:eastAsia="Calibri" w:cs="Times New Roman"/>
                <w:i/>
                <w:szCs w:val="28"/>
              </w:rPr>
              <w:t xml:space="preserve">    </w:t>
            </w:r>
            <w:r w:rsidRPr="000431F8">
              <w:rPr>
                <w:rFonts w:eastAsia="Calibri" w:cs="Times New Roman"/>
                <w:i/>
                <w:szCs w:val="28"/>
                <w:lang w:val="vi-VN"/>
              </w:rPr>
              <w:t xml:space="preserve"> năm 2025</w:t>
            </w:r>
          </w:p>
        </w:tc>
      </w:tr>
    </w:tbl>
    <w:p w14:paraId="0FED18AD" w14:textId="77777777" w:rsidR="000431F8" w:rsidRDefault="000431F8" w:rsidP="000431F8">
      <w:pPr>
        <w:shd w:val="clear" w:color="auto" w:fill="FFFFFF"/>
        <w:spacing w:after="0" w:line="234" w:lineRule="atLeast"/>
        <w:jc w:val="center"/>
        <w:rPr>
          <w:rFonts w:ascii="Times New Roman" w:eastAsia="Times New Roman" w:hAnsi="Times New Roman" w:cs="Times New Roman"/>
          <w:b/>
          <w:bCs/>
          <w:color w:val="000000"/>
          <w:kern w:val="0"/>
          <w:lang w:val="en-SG" w:eastAsia="en-SG"/>
          <w14:ligatures w14:val="none"/>
        </w:rPr>
      </w:pPr>
    </w:p>
    <w:p w14:paraId="3925E3A4" w14:textId="77777777" w:rsidR="000431F8" w:rsidRDefault="000431F8" w:rsidP="000431F8">
      <w:pPr>
        <w:shd w:val="clear" w:color="auto" w:fill="FFFFFF"/>
        <w:spacing w:after="0" w:line="234" w:lineRule="atLeast"/>
        <w:jc w:val="center"/>
        <w:rPr>
          <w:rFonts w:ascii="Times New Roman" w:eastAsia="Times New Roman" w:hAnsi="Times New Roman" w:cs="Times New Roman"/>
          <w:b/>
          <w:bCs/>
          <w:color w:val="000000"/>
          <w:kern w:val="0"/>
          <w:lang w:val="en-SG" w:eastAsia="en-SG"/>
          <w14:ligatures w14:val="none"/>
        </w:rPr>
      </w:pPr>
    </w:p>
    <w:p w14:paraId="14321AD3" w14:textId="77777777" w:rsidR="000431F8" w:rsidRDefault="000431F8" w:rsidP="000431F8">
      <w:pPr>
        <w:shd w:val="clear" w:color="auto" w:fill="FFFFFF"/>
        <w:spacing w:after="0" w:line="234" w:lineRule="atLeast"/>
        <w:jc w:val="center"/>
        <w:rPr>
          <w:rFonts w:ascii="Times New Roman" w:eastAsia="Times New Roman" w:hAnsi="Times New Roman" w:cs="Times New Roman"/>
          <w:b/>
          <w:bCs/>
          <w:color w:val="000000"/>
          <w:kern w:val="0"/>
          <w:lang w:val="en-SG" w:eastAsia="en-SG"/>
          <w14:ligatures w14:val="none"/>
        </w:rPr>
      </w:pPr>
    </w:p>
    <w:p w14:paraId="24620E90" w14:textId="7134DDE9" w:rsidR="000431F8" w:rsidRDefault="000431F8" w:rsidP="000431F8">
      <w:pPr>
        <w:shd w:val="clear" w:color="auto" w:fill="FFFFFF"/>
        <w:spacing w:after="0" w:line="234" w:lineRule="atLeast"/>
        <w:jc w:val="center"/>
        <w:rPr>
          <w:rFonts w:ascii="Times New Roman" w:eastAsia="Times New Roman" w:hAnsi="Times New Roman" w:cs="Times New Roman"/>
          <w:b/>
          <w:bCs/>
          <w:color w:val="000000"/>
          <w:kern w:val="0"/>
          <w:lang w:val="en-SG" w:eastAsia="en-SG"/>
          <w14:ligatures w14:val="none"/>
        </w:rPr>
      </w:pPr>
      <w:r w:rsidRPr="000431F8">
        <w:rPr>
          <w:rFonts w:ascii="Times New Roman" w:eastAsia="Times New Roman" w:hAnsi="Times New Roman" w:cs="Times New Roman"/>
          <w:b/>
          <w:bCs/>
          <w:color w:val="000000"/>
          <w:kern w:val="0"/>
          <w:lang w:val="en-SG" w:eastAsia="en-SG"/>
          <w14:ligatures w14:val="none"/>
        </w:rPr>
        <w:t>NGHỊ QUYẾT</w:t>
      </w:r>
      <w:bookmarkEnd w:id="0"/>
    </w:p>
    <w:p w14:paraId="22292643" w14:textId="77777777" w:rsidR="001A1288" w:rsidRDefault="005565D7" w:rsidP="00E22AF0">
      <w:pPr>
        <w:spacing w:before="120" w:after="0"/>
        <w:jc w:val="center"/>
        <w:rPr>
          <w:rFonts w:ascii="Times New Roman" w:hAnsi="Times New Roman" w:cs="Times New Roman"/>
          <w:b/>
          <w:bCs/>
          <w:sz w:val="28"/>
          <w:szCs w:val="28"/>
        </w:rPr>
      </w:pPr>
      <w:r w:rsidRPr="00742EBF">
        <w:rPr>
          <w:rFonts w:ascii="Times New Roman" w:hAnsi="Times New Roman" w:cs="Times New Roman"/>
          <w:b/>
          <w:bCs/>
          <w:sz w:val="28"/>
          <w:szCs w:val="28"/>
        </w:rPr>
        <w:t xml:space="preserve">Về việc ban hành các cơ chế, chính sách đặc thù nhằm </w:t>
      </w:r>
    </w:p>
    <w:p w14:paraId="54CE8A03" w14:textId="2F386ED4" w:rsidR="005565D7" w:rsidRPr="00742EBF" w:rsidRDefault="005565D7" w:rsidP="001A1288">
      <w:pPr>
        <w:spacing w:after="0"/>
        <w:jc w:val="center"/>
        <w:rPr>
          <w:rFonts w:ascii="Times New Roman" w:hAnsi="Times New Roman" w:cs="Times New Roman"/>
          <w:sz w:val="28"/>
          <w:szCs w:val="28"/>
        </w:rPr>
      </w:pPr>
      <w:r w:rsidRPr="00742EBF">
        <w:rPr>
          <w:rFonts w:ascii="Times New Roman" w:hAnsi="Times New Roman" w:cs="Times New Roman"/>
          <w:b/>
          <w:bCs/>
          <w:sz w:val="28"/>
          <w:szCs w:val="28"/>
        </w:rPr>
        <w:t xml:space="preserve">tháo gỡ khó khăn trong triển khai Luật Địa chất và </w:t>
      </w:r>
      <w:r w:rsidR="001C230E">
        <w:rPr>
          <w:rFonts w:ascii="Times New Roman" w:hAnsi="Times New Roman" w:cs="Times New Roman"/>
          <w:b/>
          <w:bCs/>
          <w:sz w:val="28"/>
          <w:szCs w:val="28"/>
        </w:rPr>
        <w:t>k</w:t>
      </w:r>
      <w:r w:rsidRPr="00742EBF">
        <w:rPr>
          <w:rFonts w:ascii="Times New Roman" w:hAnsi="Times New Roman" w:cs="Times New Roman"/>
          <w:b/>
          <w:bCs/>
          <w:sz w:val="28"/>
          <w:szCs w:val="28"/>
        </w:rPr>
        <w:t>hoáng sản năm 2024</w:t>
      </w:r>
    </w:p>
    <w:p w14:paraId="55A68B25" w14:textId="77777777" w:rsidR="000431F8" w:rsidRPr="000431F8" w:rsidRDefault="000431F8" w:rsidP="000431F8">
      <w:pPr>
        <w:shd w:val="clear" w:color="auto" w:fill="FFFFFF"/>
        <w:spacing w:after="0" w:line="234" w:lineRule="atLeast"/>
        <w:jc w:val="center"/>
        <w:rPr>
          <w:rFonts w:ascii="Times New Roman" w:eastAsia="Times New Roman" w:hAnsi="Times New Roman" w:cs="Times New Roman"/>
          <w:color w:val="000000"/>
          <w:kern w:val="0"/>
          <w:sz w:val="18"/>
          <w:szCs w:val="18"/>
          <w:lang w:val="en-SG" w:eastAsia="en-SG"/>
          <w14:ligatures w14:val="none"/>
        </w:rPr>
      </w:pPr>
    </w:p>
    <w:p w14:paraId="795B67ED" w14:textId="77777777" w:rsidR="000431F8" w:rsidRPr="000431F8" w:rsidRDefault="000431F8" w:rsidP="000431F8">
      <w:pPr>
        <w:shd w:val="clear" w:color="auto" w:fill="FFFFFF"/>
        <w:spacing w:before="120" w:after="120" w:line="234" w:lineRule="atLeast"/>
        <w:jc w:val="center"/>
        <w:rPr>
          <w:rFonts w:ascii="Times New Roman" w:eastAsia="Times New Roman" w:hAnsi="Times New Roman" w:cs="Times New Roman"/>
          <w:color w:val="000000"/>
          <w:kern w:val="0"/>
          <w:sz w:val="18"/>
          <w:szCs w:val="18"/>
          <w:lang w:val="en-SG" w:eastAsia="en-SG"/>
          <w14:ligatures w14:val="none"/>
        </w:rPr>
      </w:pPr>
      <w:r w:rsidRPr="000431F8">
        <w:rPr>
          <w:rFonts w:ascii="Times New Roman" w:eastAsia="Times New Roman" w:hAnsi="Times New Roman" w:cs="Times New Roman"/>
          <w:b/>
          <w:bCs/>
          <w:color w:val="000000"/>
          <w:kern w:val="0"/>
          <w:lang w:val="en-SG" w:eastAsia="en-SG"/>
          <w14:ligatures w14:val="none"/>
        </w:rPr>
        <w:t>CHÍNH PHỦ</w:t>
      </w:r>
    </w:p>
    <w:p w14:paraId="42AED706" w14:textId="77777777" w:rsidR="000431F8" w:rsidRPr="000431F8" w:rsidRDefault="000431F8" w:rsidP="00357553">
      <w:pPr>
        <w:shd w:val="clear" w:color="auto" w:fill="FFFFFF"/>
        <w:spacing w:before="240" w:after="0" w:line="240" w:lineRule="auto"/>
        <w:ind w:firstLine="720"/>
        <w:rPr>
          <w:rFonts w:ascii="Times New Roman" w:eastAsia="Times New Roman" w:hAnsi="Times New Roman" w:cs="Times New Roman"/>
          <w:i/>
          <w:iCs/>
          <w:kern w:val="0"/>
          <w:sz w:val="28"/>
          <w:szCs w:val="28"/>
          <w:lang w:val="en-SG" w:eastAsia="en-SG"/>
          <w14:ligatures w14:val="none"/>
        </w:rPr>
      </w:pPr>
      <w:r w:rsidRPr="000431F8">
        <w:rPr>
          <w:rFonts w:ascii="Times New Roman" w:eastAsia="Times New Roman" w:hAnsi="Times New Roman" w:cs="Times New Roman"/>
          <w:i/>
          <w:iCs/>
          <w:kern w:val="0"/>
          <w:sz w:val="28"/>
          <w:szCs w:val="28"/>
          <w:lang w:val="en-SG" w:eastAsia="en-SG"/>
          <w14:ligatures w14:val="none"/>
        </w:rPr>
        <w:t>Căn cứ </w:t>
      </w:r>
      <w:bookmarkStart w:id="2" w:name="tvpllink_oztzitmbya"/>
      <w:r w:rsidRPr="000431F8">
        <w:rPr>
          <w:rFonts w:ascii="Times New Roman" w:eastAsia="Times New Roman" w:hAnsi="Times New Roman" w:cs="Times New Roman"/>
          <w:i/>
          <w:iCs/>
          <w:kern w:val="0"/>
          <w:sz w:val="28"/>
          <w:szCs w:val="28"/>
          <w:lang w:val="en-SG" w:eastAsia="en-SG"/>
          <w14:ligatures w14:val="none"/>
        </w:rPr>
        <w:fldChar w:fldCharType="begin"/>
      </w:r>
      <w:r w:rsidRPr="000431F8">
        <w:rPr>
          <w:rFonts w:ascii="Times New Roman" w:eastAsia="Times New Roman" w:hAnsi="Times New Roman" w:cs="Times New Roman"/>
          <w:i/>
          <w:iCs/>
          <w:kern w:val="0"/>
          <w:sz w:val="28"/>
          <w:szCs w:val="28"/>
          <w:lang w:val="en-SG" w:eastAsia="en-SG"/>
          <w14:ligatures w14:val="none"/>
        </w:rPr>
        <w:instrText xml:space="preserve"> HYPERLINK "https://thuvienphapluat.vn/van-ban/Bo-may-hanh-chinh/Luat-To-chuc-Chinh-phu-2025-so-63-2025-QH15-639242.aspx" \t "_blank" </w:instrText>
      </w:r>
      <w:r w:rsidRPr="000431F8">
        <w:rPr>
          <w:rFonts w:ascii="Times New Roman" w:eastAsia="Times New Roman" w:hAnsi="Times New Roman" w:cs="Times New Roman"/>
          <w:i/>
          <w:iCs/>
          <w:kern w:val="0"/>
          <w:sz w:val="28"/>
          <w:szCs w:val="28"/>
          <w:lang w:val="en-SG" w:eastAsia="en-SG"/>
          <w14:ligatures w14:val="none"/>
        </w:rPr>
        <w:fldChar w:fldCharType="separate"/>
      </w:r>
      <w:r w:rsidRPr="000431F8">
        <w:rPr>
          <w:rFonts w:ascii="Times New Roman" w:eastAsia="Times New Roman" w:hAnsi="Times New Roman" w:cs="Times New Roman"/>
          <w:i/>
          <w:iCs/>
          <w:kern w:val="0"/>
          <w:sz w:val="28"/>
          <w:szCs w:val="28"/>
          <w:lang w:val="en-SG" w:eastAsia="en-SG"/>
          <w14:ligatures w14:val="none"/>
        </w:rPr>
        <w:t>Luật Tổ chức Chính phủ</w:t>
      </w:r>
      <w:r w:rsidRPr="000431F8">
        <w:rPr>
          <w:rFonts w:ascii="Times New Roman" w:eastAsia="Times New Roman" w:hAnsi="Times New Roman" w:cs="Times New Roman"/>
          <w:i/>
          <w:iCs/>
          <w:kern w:val="0"/>
          <w:sz w:val="28"/>
          <w:szCs w:val="28"/>
          <w:lang w:val="en-SG" w:eastAsia="en-SG"/>
          <w14:ligatures w14:val="none"/>
        </w:rPr>
        <w:fldChar w:fldCharType="end"/>
      </w:r>
      <w:bookmarkEnd w:id="2"/>
      <w:r w:rsidRPr="000431F8">
        <w:rPr>
          <w:rFonts w:ascii="Times New Roman" w:eastAsia="Times New Roman" w:hAnsi="Times New Roman" w:cs="Times New Roman"/>
          <w:i/>
          <w:iCs/>
          <w:kern w:val="0"/>
          <w:sz w:val="28"/>
          <w:szCs w:val="28"/>
          <w:lang w:val="en-SG" w:eastAsia="en-SG"/>
          <w14:ligatures w14:val="none"/>
        </w:rPr>
        <w:t> ngày 18 tháng 02 năm 2025;</w:t>
      </w:r>
    </w:p>
    <w:p w14:paraId="5B3EE736" w14:textId="77777777" w:rsidR="005565D7" w:rsidRPr="00E22AF0" w:rsidRDefault="000431F8" w:rsidP="00357553">
      <w:pPr>
        <w:shd w:val="clear" w:color="auto" w:fill="FFFFFF"/>
        <w:spacing w:before="120" w:after="0" w:line="240" w:lineRule="auto"/>
        <w:ind w:firstLine="720"/>
        <w:rPr>
          <w:rFonts w:ascii="Times New Roman" w:eastAsia="Times New Roman" w:hAnsi="Times New Roman" w:cs="Times New Roman"/>
          <w:i/>
          <w:iCs/>
          <w:kern w:val="0"/>
          <w:sz w:val="28"/>
          <w:szCs w:val="28"/>
          <w:lang w:val="en-SG" w:eastAsia="en-SG"/>
          <w14:ligatures w14:val="none"/>
        </w:rPr>
      </w:pPr>
      <w:r w:rsidRPr="000431F8">
        <w:rPr>
          <w:rFonts w:ascii="Times New Roman" w:eastAsia="Times New Roman" w:hAnsi="Times New Roman" w:cs="Times New Roman"/>
          <w:i/>
          <w:iCs/>
          <w:kern w:val="0"/>
          <w:sz w:val="28"/>
          <w:szCs w:val="28"/>
          <w:lang w:val="en-SG" w:eastAsia="en-SG"/>
          <w14:ligatures w14:val="none"/>
        </w:rPr>
        <w:t>Căn cứ </w:t>
      </w:r>
      <w:bookmarkStart w:id="3" w:name="tvpllink_aarfhuvvql"/>
      <w:r w:rsidRPr="000431F8">
        <w:rPr>
          <w:rFonts w:ascii="Times New Roman" w:eastAsia="Times New Roman" w:hAnsi="Times New Roman" w:cs="Times New Roman"/>
          <w:i/>
          <w:iCs/>
          <w:kern w:val="0"/>
          <w:sz w:val="28"/>
          <w:szCs w:val="28"/>
          <w:lang w:val="en-SG" w:eastAsia="en-SG"/>
          <w14:ligatures w14:val="none"/>
        </w:rPr>
        <w:fldChar w:fldCharType="begin"/>
      </w:r>
      <w:r w:rsidRPr="000431F8">
        <w:rPr>
          <w:rFonts w:ascii="Times New Roman" w:eastAsia="Times New Roman" w:hAnsi="Times New Roman" w:cs="Times New Roman"/>
          <w:i/>
          <w:iCs/>
          <w:kern w:val="0"/>
          <w:sz w:val="28"/>
          <w:szCs w:val="28"/>
          <w:lang w:val="en-SG" w:eastAsia="en-SG"/>
          <w14:ligatures w14:val="none"/>
        </w:rPr>
        <w:instrText xml:space="preserve"> HYPERLINK "https://thuvienphapluat.vn/van-ban/Bo-may-hanh-chinh/Luat-To-chuc-chinh-quyen-dia-phuong-2025-so-65-2025-QH15-639241.aspx" \t "_blank" </w:instrText>
      </w:r>
      <w:r w:rsidRPr="000431F8">
        <w:rPr>
          <w:rFonts w:ascii="Times New Roman" w:eastAsia="Times New Roman" w:hAnsi="Times New Roman" w:cs="Times New Roman"/>
          <w:i/>
          <w:iCs/>
          <w:kern w:val="0"/>
          <w:sz w:val="28"/>
          <w:szCs w:val="28"/>
          <w:lang w:val="en-SG" w:eastAsia="en-SG"/>
          <w14:ligatures w14:val="none"/>
        </w:rPr>
        <w:fldChar w:fldCharType="separate"/>
      </w:r>
      <w:r w:rsidRPr="000431F8">
        <w:rPr>
          <w:rFonts w:ascii="Times New Roman" w:eastAsia="Times New Roman" w:hAnsi="Times New Roman" w:cs="Times New Roman"/>
          <w:i/>
          <w:iCs/>
          <w:kern w:val="0"/>
          <w:sz w:val="28"/>
          <w:szCs w:val="28"/>
          <w:lang w:val="en-SG" w:eastAsia="en-SG"/>
          <w14:ligatures w14:val="none"/>
        </w:rPr>
        <w:t>Luật Tổ chức chính quyền địa phương</w:t>
      </w:r>
      <w:r w:rsidRPr="000431F8">
        <w:rPr>
          <w:rFonts w:ascii="Times New Roman" w:eastAsia="Times New Roman" w:hAnsi="Times New Roman" w:cs="Times New Roman"/>
          <w:i/>
          <w:iCs/>
          <w:kern w:val="0"/>
          <w:sz w:val="28"/>
          <w:szCs w:val="28"/>
          <w:lang w:val="en-SG" w:eastAsia="en-SG"/>
          <w14:ligatures w14:val="none"/>
        </w:rPr>
        <w:fldChar w:fldCharType="end"/>
      </w:r>
      <w:bookmarkEnd w:id="3"/>
      <w:r w:rsidRPr="000431F8">
        <w:rPr>
          <w:rFonts w:ascii="Times New Roman" w:eastAsia="Times New Roman" w:hAnsi="Times New Roman" w:cs="Times New Roman"/>
          <w:i/>
          <w:iCs/>
          <w:kern w:val="0"/>
          <w:sz w:val="28"/>
          <w:szCs w:val="28"/>
          <w:lang w:val="en-SG" w:eastAsia="en-SG"/>
          <w14:ligatures w14:val="none"/>
        </w:rPr>
        <w:t> ngày 19 tháng 02 năm 2025;</w:t>
      </w:r>
    </w:p>
    <w:p w14:paraId="487BD89F" w14:textId="0F737E40" w:rsidR="000431F8" w:rsidRDefault="005565D7" w:rsidP="00357553">
      <w:pPr>
        <w:shd w:val="clear" w:color="auto" w:fill="FFFFFF"/>
        <w:spacing w:before="120" w:after="0" w:line="240" w:lineRule="auto"/>
        <w:ind w:firstLine="720"/>
        <w:rPr>
          <w:rFonts w:ascii="Times New Roman" w:hAnsi="Times New Roman" w:cs="Times New Roman"/>
          <w:i/>
          <w:iCs/>
          <w:sz w:val="28"/>
          <w:szCs w:val="28"/>
        </w:rPr>
      </w:pPr>
      <w:r w:rsidRPr="00E22AF0">
        <w:rPr>
          <w:rFonts w:ascii="Times New Roman" w:hAnsi="Times New Roman" w:cs="Times New Roman"/>
          <w:i/>
          <w:iCs/>
          <w:sz w:val="28"/>
          <w:szCs w:val="28"/>
        </w:rPr>
        <w:t>Căn cứ Luật Địa chất và Khoáng sản năm 2024</w:t>
      </w:r>
      <w:r w:rsidR="00560E62">
        <w:rPr>
          <w:rFonts w:ascii="Times New Roman" w:hAnsi="Times New Roman" w:cs="Times New Roman"/>
          <w:i/>
          <w:iCs/>
          <w:sz w:val="28"/>
          <w:szCs w:val="28"/>
        </w:rPr>
        <w:t>;</w:t>
      </w:r>
    </w:p>
    <w:p w14:paraId="5CBF0483" w14:textId="1FB99885" w:rsidR="00E828E3" w:rsidRPr="00E828E3" w:rsidRDefault="00E828E3" w:rsidP="00357553">
      <w:pPr>
        <w:shd w:val="clear" w:color="auto" w:fill="FFFFFF"/>
        <w:spacing w:before="120" w:after="0" w:line="240" w:lineRule="auto"/>
        <w:ind w:firstLine="720"/>
        <w:rPr>
          <w:rFonts w:ascii="Times New Roman" w:hAnsi="Times New Roman" w:cs="Times New Roman"/>
          <w:i/>
          <w:iCs/>
          <w:color w:val="000000"/>
          <w:sz w:val="28"/>
          <w:szCs w:val="28"/>
          <w:shd w:val="clear" w:color="auto" w:fill="FFFFFF"/>
        </w:rPr>
      </w:pPr>
      <w:r w:rsidRPr="00E828E3">
        <w:rPr>
          <w:rFonts w:ascii="Times New Roman" w:hAnsi="Times New Roman" w:cs="Times New Roman"/>
          <w:i/>
          <w:iCs/>
          <w:color w:val="000000"/>
          <w:sz w:val="28"/>
          <w:szCs w:val="28"/>
          <w:shd w:val="clear" w:color="auto" w:fill="FFFFFF"/>
        </w:rPr>
        <w:t>Căn cứ Luật Đầu tư ngày 17 tháng 06 năm 2020</w:t>
      </w:r>
      <w:r>
        <w:rPr>
          <w:rFonts w:ascii="Times New Roman" w:hAnsi="Times New Roman" w:cs="Times New Roman"/>
          <w:i/>
          <w:iCs/>
          <w:color w:val="000000"/>
          <w:sz w:val="28"/>
          <w:szCs w:val="28"/>
          <w:shd w:val="clear" w:color="auto" w:fill="FFFFFF"/>
        </w:rPr>
        <w:t>;</w:t>
      </w:r>
    </w:p>
    <w:p w14:paraId="05746AB6" w14:textId="76019221" w:rsidR="00560E62" w:rsidRDefault="00560E62" w:rsidP="00357553">
      <w:pPr>
        <w:shd w:val="clear" w:color="auto" w:fill="FFFFFF"/>
        <w:spacing w:before="120" w:after="0" w:line="240" w:lineRule="auto"/>
        <w:ind w:firstLine="720"/>
        <w:rPr>
          <w:rFonts w:ascii="Times New Roman" w:hAnsi="Times New Roman" w:cs="Times New Roman"/>
          <w:i/>
          <w:iCs/>
          <w:sz w:val="28"/>
          <w:szCs w:val="28"/>
        </w:rPr>
      </w:pPr>
      <w:r>
        <w:rPr>
          <w:rFonts w:ascii="Times New Roman" w:hAnsi="Times New Roman" w:cs="Times New Roman"/>
          <w:i/>
          <w:iCs/>
          <w:sz w:val="28"/>
          <w:szCs w:val="28"/>
        </w:rPr>
        <w:t xml:space="preserve">Căn cứ Luật Đầu tư công </w:t>
      </w:r>
      <w:r w:rsidRPr="00560E62">
        <w:rPr>
          <w:rFonts w:ascii="Times New Roman" w:hAnsi="Times New Roman" w:cs="Times New Roman"/>
          <w:i/>
          <w:iCs/>
          <w:sz w:val="28"/>
          <w:szCs w:val="28"/>
        </w:rPr>
        <w:t>ngày 29 tháng 11 năm 2024</w:t>
      </w:r>
      <w:r>
        <w:rPr>
          <w:rFonts w:ascii="Times New Roman" w:hAnsi="Times New Roman" w:cs="Times New Roman"/>
          <w:i/>
          <w:iCs/>
          <w:sz w:val="28"/>
          <w:szCs w:val="28"/>
        </w:rPr>
        <w:t>;</w:t>
      </w:r>
    </w:p>
    <w:p w14:paraId="6D0B5F89" w14:textId="6DFD9748" w:rsidR="00E828E3" w:rsidRDefault="00560E62" w:rsidP="00E828E3">
      <w:pPr>
        <w:shd w:val="clear" w:color="auto" w:fill="FFFFFF"/>
        <w:spacing w:before="120" w:after="0" w:line="240" w:lineRule="auto"/>
        <w:ind w:firstLine="720"/>
        <w:rPr>
          <w:rFonts w:ascii="Times New Roman" w:hAnsi="Times New Roman" w:cs="Times New Roman"/>
          <w:i/>
          <w:iCs/>
          <w:color w:val="000000"/>
          <w:sz w:val="28"/>
          <w:szCs w:val="28"/>
          <w:shd w:val="clear" w:color="auto" w:fill="FFFFFF"/>
        </w:rPr>
      </w:pPr>
      <w:r w:rsidRPr="00E828E3">
        <w:rPr>
          <w:rFonts w:ascii="Times New Roman" w:hAnsi="Times New Roman" w:cs="Times New Roman"/>
          <w:i/>
          <w:iCs/>
          <w:color w:val="000000"/>
          <w:sz w:val="28"/>
          <w:szCs w:val="28"/>
          <w:shd w:val="clear" w:color="auto" w:fill="FFFFFF"/>
        </w:rPr>
        <w:t xml:space="preserve">Căn cứ Luật Đầu tư theo phương thức đối tác công tư ngày 18 tháng 02 năm 2020; </w:t>
      </w:r>
    </w:p>
    <w:p w14:paraId="3C76D878" w14:textId="1A049E50" w:rsidR="00E828E3" w:rsidRPr="00E828E3" w:rsidRDefault="00E828E3" w:rsidP="00E828E3">
      <w:pPr>
        <w:shd w:val="clear" w:color="auto" w:fill="FFFFFF"/>
        <w:spacing w:before="120" w:after="0" w:line="240" w:lineRule="auto"/>
        <w:ind w:firstLine="720"/>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Căn cứ </w:t>
      </w:r>
      <w:r w:rsidRPr="00E828E3">
        <w:rPr>
          <w:rFonts w:ascii="Times New Roman" w:hAnsi="Times New Roman" w:cs="Times New Roman"/>
          <w:i/>
          <w:iCs/>
          <w:color w:val="000000"/>
          <w:sz w:val="28"/>
          <w:szCs w:val="28"/>
          <w:shd w:val="clear" w:color="auto" w:fill="FFFFFF"/>
        </w:rPr>
        <w:t>luật</w:t>
      </w:r>
      <w:bookmarkStart w:id="4" w:name="loai_1_name"/>
      <w:r w:rsidRPr="00E828E3">
        <w:rPr>
          <w:rFonts w:ascii="Times New Roman" w:hAnsi="Times New Roman" w:cs="Times New Roman"/>
          <w:i/>
          <w:iCs/>
          <w:color w:val="000000"/>
          <w:sz w:val="28"/>
          <w:szCs w:val="28"/>
          <w:shd w:val="clear" w:color="auto" w:fill="FFFFFF"/>
        </w:rPr>
        <w:t xml:space="preserve"> sửa đổi, bổ sung một số điều của </w:t>
      </w:r>
      <w:r>
        <w:rPr>
          <w:rFonts w:ascii="Times New Roman" w:hAnsi="Times New Roman" w:cs="Times New Roman"/>
          <w:i/>
          <w:iCs/>
          <w:color w:val="000000"/>
          <w:sz w:val="28"/>
          <w:szCs w:val="28"/>
          <w:shd w:val="clear" w:color="auto" w:fill="FFFFFF"/>
        </w:rPr>
        <w:t>L</w:t>
      </w:r>
      <w:r w:rsidRPr="00E828E3">
        <w:rPr>
          <w:rFonts w:ascii="Times New Roman" w:hAnsi="Times New Roman" w:cs="Times New Roman"/>
          <w:i/>
          <w:iCs/>
          <w:color w:val="000000"/>
          <w:sz w:val="28"/>
          <w:szCs w:val="28"/>
          <w:shd w:val="clear" w:color="auto" w:fill="FFFFFF"/>
        </w:rPr>
        <w:t xml:space="preserve">uật </w:t>
      </w:r>
      <w:r>
        <w:rPr>
          <w:rFonts w:ascii="Times New Roman" w:hAnsi="Times New Roman" w:cs="Times New Roman"/>
          <w:i/>
          <w:iCs/>
          <w:color w:val="000000"/>
          <w:sz w:val="28"/>
          <w:szCs w:val="28"/>
          <w:shd w:val="clear" w:color="auto" w:fill="FFFFFF"/>
        </w:rPr>
        <w:t>Q</w:t>
      </w:r>
      <w:r w:rsidRPr="00E828E3">
        <w:rPr>
          <w:rFonts w:ascii="Times New Roman" w:hAnsi="Times New Roman" w:cs="Times New Roman"/>
          <w:i/>
          <w:iCs/>
          <w:color w:val="000000"/>
          <w:sz w:val="28"/>
          <w:szCs w:val="28"/>
          <w:shd w:val="clear" w:color="auto" w:fill="FFFFFF"/>
        </w:rPr>
        <w:t xml:space="preserve">uy hoạch, </w:t>
      </w:r>
      <w:r>
        <w:rPr>
          <w:rFonts w:ascii="Times New Roman" w:hAnsi="Times New Roman" w:cs="Times New Roman"/>
          <w:i/>
          <w:iCs/>
          <w:color w:val="000000"/>
          <w:sz w:val="28"/>
          <w:szCs w:val="28"/>
          <w:shd w:val="clear" w:color="auto" w:fill="FFFFFF"/>
        </w:rPr>
        <w:t>L</w:t>
      </w:r>
      <w:r w:rsidRPr="00E828E3">
        <w:rPr>
          <w:rFonts w:ascii="Times New Roman" w:hAnsi="Times New Roman" w:cs="Times New Roman"/>
          <w:i/>
          <w:iCs/>
          <w:color w:val="000000"/>
          <w:sz w:val="28"/>
          <w:szCs w:val="28"/>
          <w:shd w:val="clear" w:color="auto" w:fill="FFFFFF"/>
        </w:rPr>
        <w:t xml:space="preserve">uật </w:t>
      </w:r>
      <w:r>
        <w:rPr>
          <w:rFonts w:ascii="Times New Roman" w:hAnsi="Times New Roman" w:cs="Times New Roman"/>
          <w:i/>
          <w:iCs/>
          <w:color w:val="000000"/>
          <w:sz w:val="28"/>
          <w:szCs w:val="28"/>
          <w:shd w:val="clear" w:color="auto" w:fill="FFFFFF"/>
        </w:rPr>
        <w:t>Đ</w:t>
      </w:r>
      <w:r w:rsidRPr="00E828E3">
        <w:rPr>
          <w:rFonts w:ascii="Times New Roman" w:hAnsi="Times New Roman" w:cs="Times New Roman"/>
          <w:i/>
          <w:iCs/>
          <w:color w:val="000000"/>
          <w:sz w:val="28"/>
          <w:szCs w:val="28"/>
          <w:shd w:val="clear" w:color="auto" w:fill="FFFFFF"/>
        </w:rPr>
        <w:t xml:space="preserve">ầu tư, </w:t>
      </w:r>
      <w:r>
        <w:rPr>
          <w:rFonts w:ascii="Times New Roman" w:hAnsi="Times New Roman" w:cs="Times New Roman"/>
          <w:i/>
          <w:iCs/>
          <w:color w:val="000000"/>
          <w:sz w:val="28"/>
          <w:szCs w:val="28"/>
          <w:shd w:val="clear" w:color="auto" w:fill="FFFFFF"/>
        </w:rPr>
        <w:t>L</w:t>
      </w:r>
      <w:r w:rsidRPr="00E828E3">
        <w:rPr>
          <w:rFonts w:ascii="Times New Roman" w:hAnsi="Times New Roman" w:cs="Times New Roman"/>
          <w:i/>
          <w:iCs/>
          <w:color w:val="000000"/>
          <w:sz w:val="28"/>
          <w:szCs w:val="28"/>
          <w:shd w:val="clear" w:color="auto" w:fill="FFFFFF"/>
        </w:rPr>
        <w:t xml:space="preserve">uật </w:t>
      </w:r>
      <w:r>
        <w:rPr>
          <w:rFonts w:ascii="Times New Roman" w:hAnsi="Times New Roman" w:cs="Times New Roman"/>
          <w:i/>
          <w:iCs/>
          <w:color w:val="000000"/>
          <w:sz w:val="28"/>
          <w:szCs w:val="28"/>
          <w:shd w:val="clear" w:color="auto" w:fill="FFFFFF"/>
        </w:rPr>
        <w:t>Đ</w:t>
      </w:r>
      <w:r w:rsidRPr="00E828E3">
        <w:rPr>
          <w:rFonts w:ascii="Times New Roman" w:hAnsi="Times New Roman" w:cs="Times New Roman"/>
          <w:i/>
          <w:iCs/>
          <w:color w:val="000000"/>
          <w:sz w:val="28"/>
          <w:szCs w:val="28"/>
          <w:shd w:val="clear" w:color="auto" w:fill="FFFFFF"/>
        </w:rPr>
        <w:t>ầu tư theo phương thức đối tác công tư và luật đấu thầu</w:t>
      </w:r>
      <w:bookmarkEnd w:id="4"/>
      <w:r>
        <w:rPr>
          <w:rFonts w:ascii="Times New Roman" w:hAnsi="Times New Roman" w:cs="Times New Roman"/>
          <w:i/>
          <w:iCs/>
          <w:color w:val="000000"/>
          <w:sz w:val="28"/>
          <w:szCs w:val="28"/>
          <w:shd w:val="clear" w:color="auto" w:fill="FFFFFF"/>
        </w:rPr>
        <w:t>;</w:t>
      </w:r>
    </w:p>
    <w:p w14:paraId="29F910A1" w14:textId="12F8410E" w:rsidR="00560E62" w:rsidRDefault="00560E62" w:rsidP="00357553">
      <w:pPr>
        <w:shd w:val="clear" w:color="auto" w:fill="FFFFFF"/>
        <w:spacing w:before="120" w:after="0" w:line="240" w:lineRule="auto"/>
        <w:ind w:firstLine="720"/>
        <w:rPr>
          <w:rFonts w:ascii="Times New Roman" w:hAnsi="Times New Roman" w:cs="Times New Roman"/>
          <w:i/>
          <w:iCs/>
          <w:color w:val="000000"/>
          <w:sz w:val="28"/>
          <w:szCs w:val="28"/>
          <w:shd w:val="clear" w:color="auto" w:fill="FFFFFF"/>
        </w:rPr>
      </w:pPr>
      <w:r w:rsidRPr="00E828E3">
        <w:rPr>
          <w:rFonts w:ascii="Times New Roman" w:hAnsi="Times New Roman" w:cs="Times New Roman"/>
          <w:i/>
          <w:iCs/>
          <w:color w:val="000000"/>
          <w:sz w:val="28"/>
          <w:szCs w:val="28"/>
          <w:shd w:val="clear" w:color="auto" w:fill="FFFFFF"/>
        </w:rPr>
        <w:t>Căn cứ Luật Đất đai ngày 18 tháng 01 năm 2024</w:t>
      </w:r>
      <w:r w:rsidR="00E828E3">
        <w:rPr>
          <w:rFonts w:ascii="Times New Roman" w:hAnsi="Times New Roman" w:cs="Times New Roman"/>
          <w:i/>
          <w:iCs/>
          <w:color w:val="000000"/>
          <w:sz w:val="28"/>
          <w:szCs w:val="28"/>
          <w:shd w:val="clear" w:color="auto" w:fill="FFFFFF"/>
        </w:rPr>
        <w:t>;</w:t>
      </w:r>
    </w:p>
    <w:p w14:paraId="58E47F5D" w14:textId="35CDA923" w:rsidR="00E828E3" w:rsidRPr="00E828E3" w:rsidRDefault="00E828E3" w:rsidP="00357553">
      <w:pPr>
        <w:shd w:val="clear" w:color="auto" w:fill="FFFFFF"/>
        <w:spacing w:before="120" w:after="0" w:line="240" w:lineRule="auto"/>
        <w:ind w:firstLine="720"/>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Căn cứ Luật Bảo vệ môi trường ngày </w:t>
      </w:r>
      <w:r w:rsidRPr="00E828E3">
        <w:rPr>
          <w:rFonts w:ascii="Times New Roman" w:hAnsi="Times New Roman" w:cs="Times New Roman"/>
          <w:i/>
          <w:iCs/>
          <w:color w:val="000000"/>
          <w:sz w:val="28"/>
          <w:szCs w:val="28"/>
          <w:shd w:val="clear" w:color="auto" w:fill="FFFFFF"/>
        </w:rPr>
        <w:t>17 tháng 11 năm 2020</w:t>
      </w:r>
      <w:r>
        <w:rPr>
          <w:rFonts w:ascii="Times New Roman" w:hAnsi="Times New Roman" w:cs="Times New Roman"/>
          <w:i/>
          <w:iCs/>
          <w:color w:val="000000"/>
          <w:sz w:val="28"/>
          <w:szCs w:val="28"/>
          <w:shd w:val="clear" w:color="auto" w:fill="FFFFFF"/>
        </w:rPr>
        <w:t>;</w:t>
      </w:r>
    </w:p>
    <w:p w14:paraId="1DDA7E72" w14:textId="77777777" w:rsidR="00357553" w:rsidRPr="00E22AF0" w:rsidRDefault="005565D7" w:rsidP="00357553">
      <w:pPr>
        <w:shd w:val="clear" w:color="auto" w:fill="FFFFFF"/>
        <w:spacing w:before="120" w:after="0" w:line="240" w:lineRule="auto"/>
        <w:ind w:firstLine="720"/>
        <w:rPr>
          <w:rStyle w:val="fontstyle01"/>
          <w:rFonts w:ascii="Times New Roman" w:hAnsi="Times New Roman" w:cs="Times New Roman"/>
          <w:i/>
          <w:iCs/>
          <w:color w:val="auto"/>
        </w:rPr>
      </w:pPr>
      <w:r w:rsidRPr="00E22AF0">
        <w:rPr>
          <w:rFonts w:ascii="Times New Roman" w:hAnsi="Times New Roman" w:cs="Times New Roman"/>
          <w:i/>
          <w:iCs/>
          <w:sz w:val="28"/>
          <w:szCs w:val="28"/>
        </w:rPr>
        <w:t xml:space="preserve">Căn cứ Nghị quyết số …… của Quốc hội </w:t>
      </w:r>
      <w:r w:rsidR="00357553" w:rsidRPr="00E22AF0">
        <w:rPr>
          <w:rStyle w:val="fontstyle01"/>
          <w:rFonts w:ascii="Times New Roman" w:hAnsi="Times New Roman" w:cs="Times New Roman"/>
          <w:i/>
          <w:iCs/>
          <w:color w:val="auto"/>
        </w:rPr>
        <w:t>về cơ chế xử lý khó khăn, vướng mắc do quy định</w:t>
      </w:r>
      <w:r w:rsidR="00357553" w:rsidRPr="00E22AF0">
        <w:rPr>
          <w:rFonts w:ascii="Times New Roman" w:hAnsi="Times New Roman" w:cs="Times New Roman"/>
          <w:i/>
          <w:iCs/>
          <w:sz w:val="28"/>
          <w:szCs w:val="28"/>
        </w:rPr>
        <w:t xml:space="preserve"> </w:t>
      </w:r>
      <w:r w:rsidR="00357553" w:rsidRPr="00E22AF0">
        <w:rPr>
          <w:rStyle w:val="fontstyle01"/>
          <w:rFonts w:ascii="Times New Roman" w:hAnsi="Times New Roman" w:cs="Times New Roman"/>
          <w:i/>
          <w:iCs/>
          <w:color w:val="auto"/>
        </w:rPr>
        <w:t xml:space="preserve">của pháp luật; </w:t>
      </w:r>
    </w:p>
    <w:p w14:paraId="523224A0" w14:textId="79611E76" w:rsidR="000431F8" w:rsidRPr="000431F8" w:rsidRDefault="000431F8" w:rsidP="00357553">
      <w:pPr>
        <w:shd w:val="clear" w:color="auto" w:fill="FFFFFF"/>
        <w:spacing w:before="120" w:after="0" w:line="240" w:lineRule="auto"/>
        <w:ind w:firstLine="720"/>
        <w:rPr>
          <w:rFonts w:ascii="Times New Roman" w:eastAsia="Times New Roman" w:hAnsi="Times New Roman" w:cs="Times New Roman"/>
          <w:i/>
          <w:iCs/>
          <w:kern w:val="0"/>
          <w:sz w:val="28"/>
          <w:szCs w:val="28"/>
          <w:lang w:val="en-SG" w:eastAsia="en-SG"/>
          <w14:ligatures w14:val="none"/>
        </w:rPr>
      </w:pPr>
      <w:r w:rsidRPr="000431F8">
        <w:rPr>
          <w:rFonts w:ascii="Times New Roman" w:eastAsia="Times New Roman" w:hAnsi="Times New Roman" w:cs="Times New Roman"/>
          <w:i/>
          <w:iCs/>
          <w:kern w:val="0"/>
          <w:sz w:val="28"/>
          <w:szCs w:val="28"/>
          <w:lang w:val="en-SG" w:eastAsia="en-SG"/>
          <w14:ligatures w14:val="none"/>
        </w:rPr>
        <w:t>Căn cứ Nghị định số </w:t>
      </w:r>
      <w:bookmarkStart w:id="5" w:name="tvpllink_dmlvghxjlq"/>
      <w:r w:rsidRPr="000431F8">
        <w:rPr>
          <w:rFonts w:ascii="Times New Roman" w:eastAsia="Times New Roman" w:hAnsi="Times New Roman" w:cs="Times New Roman"/>
          <w:i/>
          <w:iCs/>
          <w:kern w:val="0"/>
          <w:sz w:val="28"/>
          <w:szCs w:val="28"/>
          <w:lang w:val="en-SG" w:eastAsia="en-SG"/>
          <w14:ligatures w14:val="none"/>
        </w:rPr>
        <w:fldChar w:fldCharType="begin"/>
      </w:r>
      <w:r w:rsidRPr="000431F8">
        <w:rPr>
          <w:rFonts w:ascii="Times New Roman" w:eastAsia="Times New Roman" w:hAnsi="Times New Roman" w:cs="Times New Roman"/>
          <w:i/>
          <w:iCs/>
          <w:kern w:val="0"/>
          <w:sz w:val="28"/>
          <w:szCs w:val="28"/>
          <w:lang w:val="en-SG" w:eastAsia="en-SG"/>
          <w14:ligatures w14:val="none"/>
        </w:rPr>
        <w:instrText xml:space="preserve"> HYPERLINK "https://thuvienphapluat.vn/van-ban/Bo-may-hanh-chinh/Nghi-dinh-39-2022-ND-CP-Quy-che-lam-viec-cua-Chinh-phu-518914.aspx" \t "_blank" </w:instrText>
      </w:r>
      <w:r w:rsidRPr="000431F8">
        <w:rPr>
          <w:rFonts w:ascii="Times New Roman" w:eastAsia="Times New Roman" w:hAnsi="Times New Roman" w:cs="Times New Roman"/>
          <w:i/>
          <w:iCs/>
          <w:kern w:val="0"/>
          <w:sz w:val="28"/>
          <w:szCs w:val="28"/>
          <w:lang w:val="en-SG" w:eastAsia="en-SG"/>
          <w14:ligatures w14:val="none"/>
        </w:rPr>
        <w:fldChar w:fldCharType="separate"/>
      </w:r>
      <w:r w:rsidRPr="000431F8">
        <w:rPr>
          <w:rFonts w:ascii="Times New Roman" w:eastAsia="Times New Roman" w:hAnsi="Times New Roman" w:cs="Times New Roman"/>
          <w:i/>
          <w:iCs/>
          <w:kern w:val="0"/>
          <w:sz w:val="28"/>
          <w:szCs w:val="28"/>
          <w:lang w:val="en-SG" w:eastAsia="en-SG"/>
          <w14:ligatures w14:val="none"/>
        </w:rPr>
        <w:t>39/2022/NĐ-CP</w:t>
      </w:r>
      <w:r w:rsidRPr="000431F8">
        <w:rPr>
          <w:rFonts w:ascii="Times New Roman" w:eastAsia="Times New Roman" w:hAnsi="Times New Roman" w:cs="Times New Roman"/>
          <w:i/>
          <w:iCs/>
          <w:kern w:val="0"/>
          <w:sz w:val="28"/>
          <w:szCs w:val="28"/>
          <w:lang w:val="en-SG" w:eastAsia="en-SG"/>
          <w14:ligatures w14:val="none"/>
        </w:rPr>
        <w:fldChar w:fldCharType="end"/>
      </w:r>
      <w:bookmarkEnd w:id="5"/>
      <w:r w:rsidRPr="000431F8">
        <w:rPr>
          <w:rFonts w:ascii="Times New Roman" w:eastAsia="Times New Roman" w:hAnsi="Times New Roman" w:cs="Times New Roman"/>
          <w:i/>
          <w:iCs/>
          <w:kern w:val="0"/>
          <w:sz w:val="28"/>
          <w:szCs w:val="28"/>
          <w:lang w:val="en-SG" w:eastAsia="en-SG"/>
          <w14:ligatures w14:val="none"/>
        </w:rPr>
        <w:t> ngày 16 tháng 8 năm 2022 của Chính phủ ban hành Quy chế làm việc của Chính phủ;</w:t>
      </w:r>
    </w:p>
    <w:p w14:paraId="68B3F84C" w14:textId="5A6B50FA" w:rsidR="000431F8" w:rsidRPr="000431F8" w:rsidRDefault="000431F8" w:rsidP="00357553">
      <w:pPr>
        <w:shd w:val="clear" w:color="auto" w:fill="FFFFFF"/>
        <w:spacing w:before="120" w:after="0" w:line="240" w:lineRule="auto"/>
        <w:ind w:firstLine="720"/>
        <w:rPr>
          <w:rFonts w:ascii="Times New Roman" w:eastAsia="Times New Roman" w:hAnsi="Times New Roman" w:cs="Times New Roman"/>
          <w:i/>
          <w:iCs/>
          <w:kern w:val="0"/>
          <w:sz w:val="28"/>
          <w:szCs w:val="28"/>
          <w:lang w:val="en-SG" w:eastAsia="en-SG"/>
          <w14:ligatures w14:val="none"/>
        </w:rPr>
      </w:pPr>
      <w:r w:rsidRPr="000431F8">
        <w:rPr>
          <w:rFonts w:ascii="Times New Roman" w:eastAsia="Times New Roman" w:hAnsi="Times New Roman" w:cs="Times New Roman"/>
          <w:i/>
          <w:iCs/>
          <w:kern w:val="0"/>
          <w:sz w:val="28"/>
          <w:szCs w:val="28"/>
          <w:lang w:val="en-SG" w:eastAsia="en-SG"/>
          <w14:ligatures w14:val="none"/>
        </w:rPr>
        <w:t xml:space="preserve">Theo đề nghị của Bộ trưởng </w:t>
      </w:r>
      <w:r w:rsidR="005565D7" w:rsidRPr="00E22AF0">
        <w:rPr>
          <w:rFonts w:ascii="Times New Roman" w:eastAsia="Times New Roman" w:hAnsi="Times New Roman" w:cs="Times New Roman"/>
          <w:i/>
          <w:iCs/>
          <w:kern w:val="0"/>
          <w:sz w:val="28"/>
          <w:szCs w:val="28"/>
          <w:lang w:val="en-SG" w:eastAsia="en-SG"/>
          <w14:ligatures w14:val="none"/>
        </w:rPr>
        <w:t>Nông nghiệp và Môi trường;</w:t>
      </w:r>
    </w:p>
    <w:p w14:paraId="5B496435" w14:textId="77777777" w:rsidR="000431F8" w:rsidRPr="000431F8" w:rsidRDefault="000431F8" w:rsidP="00E22AF0">
      <w:pPr>
        <w:shd w:val="clear" w:color="auto" w:fill="FFFFFF"/>
        <w:spacing w:before="120" w:after="0" w:line="240" w:lineRule="auto"/>
        <w:ind w:firstLine="720"/>
        <w:rPr>
          <w:rFonts w:ascii="Times New Roman" w:eastAsia="Times New Roman" w:hAnsi="Times New Roman" w:cs="Times New Roman"/>
          <w:i/>
          <w:iCs/>
          <w:kern w:val="0"/>
          <w:sz w:val="28"/>
          <w:szCs w:val="28"/>
          <w:lang w:val="en-SG" w:eastAsia="en-SG"/>
          <w14:ligatures w14:val="none"/>
        </w:rPr>
      </w:pPr>
      <w:r w:rsidRPr="000431F8">
        <w:rPr>
          <w:rFonts w:ascii="Times New Roman" w:eastAsia="Times New Roman" w:hAnsi="Times New Roman" w:cs="Times New Roman"/>
          <w:i/>
          <w:iCs/>
          <w:kern w:val="0"/>
          <w:sz w:val="28"/>
          <w:szCs w:val="28"/>
          <w:lang w:val="en-SG" w:eastAsia="en-SG"/>
          <w14:ligatures w14:val="none"/>
        </w:rPr>
        <w:t>Trên cơ sở kết quả biểu quyết của các Thành viên Chính phủ,</w:t>
      </w:r>
    </w:p>
    <w:p w14:paraId="299634F9" w14:textId="77777777" w:rsidR="000431F8" w:rsidRPr="000431F8" w:rsidRDefault="000431F8" w:rsidP="005565D7">
      <w:pPr>
        <w:shd w:val="clear" w:color="auto" w:fill="FFFFFF"/>
        <w:spacing w:before="360" w:after="120" w:line="234" w:lineRule="atLeast"/>
        <w:jc w:val="center"/>
        <w:rPr>
          <w:rFonts w:ascii="Times New Roman" w:eastAsia="Times New Roman" w:hAnsi="Times New Roman" w:cs="Times New Roman"/>
          <w:color w:val="000000"/>
          <w:kern w:val="0"/>
          <w:sz w:val="18"/>
          <w:szCs w:val="18"/>
          <w:lang w:val="en-SG" w:eastAsia="en-SG"/>
          <w14:ligatures w14:val="none"/>
        </w:rPr>
      </w:pPr>
      <w:r w:rsidRPr="000431F8">
        <w:rPr>
          <w:rFonts w:ascii="Times New Roman" w:eastAsia="Times New Roman" w:hAnsi="Times New Roman" w:cs="Times New Roman"/>
          <w:b/>
          <w:bCs/>
          <w:color w:val="000000"/>
          <w:kern w:val="0"/>
          <w:lang w:val="en-SG" w:eastAsia="en-SG"/>
          <w14:ligatures w14:val="none"/>
        </w:rPr>
        <w:t>QUYẾT NGHỊ:</w:t>
      </w:r>
    </w:p>
    <w:p w14:paraId="723A1247" w14:textId="5DA4994C" w:rsidR="000431F8" w:rsidRPr="000431F8" w:rsidRDefault="000431F8" w:rsidP="000431F8">
      <w:pPr>
        <w:shd w:val="clear" w:color="auto" w:fill="FFFFFF"/>
        <w:spacing w:after="0" w:line="234" w:lineRule="atLeast"/>
        <w:rPr>
          <w:rFonts w:ascii="Times New Roman" w:eastAsia="Times New Roman" w:hAnsi="Times New Roman" w:cs="Times New Roman"/>
          <w:color w:val="000000"/>
          <w:kern w:val="0"/>
          <w:sz w:val="18"/>
          <w:szCs w:val="18"/>
          <w:lang w:val="en-SG" w:eastAsia="en-SG"/>
          <w14:ligatures w14:val="none"/>
        </w:rPr>
      </w:pPr>
    </w:p>
    <w:p w14:paraId="0EE1235D" w14:textId="6AB0F0C9" w:rsidR="00742EBF" w:rsidRPr="00742EBF" w:rsidRDefault="00742EBF" w:rsidP="001A1288">
      <w:pPr>
        <w:spacing w:before="120" w:after="0" w:line="360" w:lineRule="exact"/>
        <w:ind w:firstLine="709"/>
        <w:jc w:val="both"/>
        <w:rPr>
          <w:rFonts w:ascii="Times New Roman" w:hAnsi="Times New Roman" w:cs="Times New Roman"/>
          <w:sz w:val="28"/>
          <w:szCs w:val="28"/>
        </w:rPr>
      </w:pPr>
      <w:r w:rsidRPr="00742EBF">
        <w:rPr>
          <w:rFonts w:ascii="Times New Roman" w:hAnsi="Times New Roman" w:cs="Times New Roman"/>
          <w:b/>
          <w:bCs/>
          <w:sz w:val="28"/>
          <w:szCs w:val="28"/>
        </w:rPr>
        <w:t>Điều 1</w:t>
      </w:r>
      <w:r w:rsidRPr="00256505">
        <w:rPr>
          <w:rFonts w:ascii="Times New Roman" w:hAnsi="Times New Roman" w:cs="Times New Roman"/>
          <w:sz w:val="28"/>
          <w:szCs w:val="28"/>
        </w:rPr>
        <w:t xml:space="preserve">. </w:t>
      </w:r>
      <w:r w:rsidR="00357553" w:rsidRPr="00256505">
        <w:rPr>
          <w:rFonts w:ascii="Times New Roman" w:hAnsi="Times New Roman" w:cs="Times New Roman"/>
          <w:sz w:val="28"/>
          <w:szCs w:val="28"/>
        </w:rPr>
        <w:t xml:space="preserve">Ban hành các </w:t>
      </w:r>
      <w:r w:rsidR="00357553" w:rsidRPr="00256505">
        <w:rPr>
          <w:rStyle w:val="fontstyle01"/>
          <w:rFonts w:ascii="Times New Roman" w:hAnsi="Times New Roman" w:cs="Times New Roman"/>
          <w:color w:val="auto"/>
        </w:rPr>
        <w:t>cơ chế</w:t>
      </w:r>
      <w:r w:rsidR="00357553" w:rsidRPr="00357553">
        <w:rPr>
          <w:rStyle w:val="fontstyle01"/>
          <w:rFonts w:ascii="Times New Roman" w:hAnsi="Times New Roman" w:cs="Times New Roman"/>
          <w:color w:val="auto"/>
        </w:rPr>
        <w:t xml:space="preserve"> xử lý khó khăn, vướng mắc do quy định</w:t>
      </w:r>
      <w:r w:rsidR="00357553" w:rsidRPr="00357553">
        <w:rPr>
          <w:rFonts w:ascii="Times New Roman" w:hAnsi="Times New Roman" w:cs="Times New Roman"/>
          <w:sz w:val="28"/>
          <w:szCs w:val="28"/>
        </w:rPr>
        <w:t xml:space="preserve"> </w:t>
      </w:r>
      <w:r w:rsidR="00357553" w:rsidRPr="00357553">
        <w:rPr>
          <w:rStyle w:val="fontstyle01"/>
          <w:rFonts w:ascii="Times New Roman" w:hAnsi="Times New Roman" w:cs="Times New Roman"/>
          <w:color w:val="auto"/>
        </w:rPr>
        <w:t>của pháp luật</w:t>
      </w:r>
      <w:r w:rsidR="00256505">
        <w:rPr>
          <w:rStyle w:val="fontstyle01"/>
          <w:rFonts w:ascii="Times New Roman" w:hAnsi="Times New Roman" w:cs="Times New Roman"/>
          <w:color w:val="auto"/>
        </w:rPr>
        <w:t xml:space="preserve"> về địa chất và khoáng sản, đầu tư, đất đai, bảo vệ môi trường, </w:t>
      </w:r>
      <w:r w:rsidR="00E22AF0">
        <w:rPr>
          <w:rStyle w:val="fontstyle01"/>
          <w:rFonts w:ascii="Times New Roman" w:hAnsi="Times New Roman" w:cs="Times New Roman"/>
          <w:color w:val="auto"/>
        </w:rPr>
        <w:t xml:space="preserve">phí và lệ phí, </w:t>
      </w:r>
      <w:r w:rsidR="00256505">
        <w:rPr>
          <w:rStyle w:val="fontstyle01"/>
          <w:rFonts w:ascii="Times New Roman" w:hAnsi="Times New Roman" w:cs="Times New Roman"/>
          <w:color w:val="auto"/>
        </w:rPr>
        <w:t>bao gồm</w:t>
      </w:r>
      <w:r w:rsidR="00357553">
        <w:rPr>
          <w:rStyle w:val="fontstyle01"/>
          <w:rFonts w:ascii="Times New Roman" w:hAnsi="Times New Roman" w:cs="Times New Roman"/>
          <w:color w:val="auto"/>
        </w:rPr>
        <w:t>:</w:t>
      </w:r>
    </w:p>
    <w:p w14:paraId="5D4DFCBB" w14:textId="1C1FB7D8" w:rsidR="00AD1C77" w:rsidRPr="00AD1C77" w:rsidRDefault="00742EBF" w:rsidP="001A1288">
      <w:pPr>
        <w:numPr>
          <w:ilvl w:val="0"/>
          <w:numId w:val="1"/>
        </w:numPr>
        <w:tabs>
          <w:tab w:val="clear" w:pos="720"/>
          <w:tab w:val="num" w:pos="993"/>
        </w:tabs>
        <w:spacing w:before="120" w:after="0" w:line="360" w:lineRule="exact"/>
        <w:ind w:left="0" w:firstLine="709"/>
        <w:jc w:val="both"/>
        <w:rPr>
          <w:rFonts w:ascii="Times New Roman" w:hAnsi="Times New Roman" w:cs="Times New Roman"/>
          <w:sz w:val="28"/>
          <w:szCs w:val="28"/>
        </w:rPr>
      </w:pPr>
      <w:r w:rsidRPr="00AD1C77">
        <w:rPr>
          <w:rFonts w:ascii="Times New Roman" w:hAnsi="Times New Roman" w:cs="Times New Roman"/>
          <w:sz w:val="28"/>
          <w:szCs w:val="28"/>
        </w:rPr>
        <w:t xml:space="preserve">Cho phép </w:t>
      </w:r>
      <w:r w:rsidR="00AD1C77" w:rsidRPr="00AD1C77">
        <w:rPr>
          <w:rFonts w:ascii="Times New Roman" w:hAnsi="Times New Roman" w:cs="Times New Roman"/>
          <w:sz w:val="28"/>
          <w:szCs w:val="28"/>
        </w:rPr>
        <w:t xml:space="preserve">thực hiện </w:t>
      </w:r>
      <w:r w:rsidR="00357553" w:rsidRPr="00AD1C77">
        <w:rPr>
          <w:rFonts w:ascii="Times New Roman" w:hAnsi="Times New Roman" w:cs="Times New Roman"/>
          <w:sz w:val="28"/>
          <w:szCs w:val="28"/>
        </w:rPr>
        <w:t>việc cấp giấy phép</w:t>
      </w:r>
      <w:r w:rsidRPr="00AD1C77">
        <w:rPr>
          <w:rFonts w:ascii="Times New Roman" w:hAnsi="Times New Roman" w:cs="Times New Roman"/>
          <w:sz w:val="28"/>
          <w:szCs w:val="28"/>
        </w:rPr>
        <w:t xml:space="preserve"> thăm dò xuống sâu </w:t>
      </w:r>
      <w:r w:rsidR="00E828E3">
        <w:rPr>
          <w:rFonts w:ascii="Times New Roman" w:hAnsi="Times New Roman" w:cs="Times New Roman"/>
          <w:sz w:val="28"/>
          <w:szCs w:val="28"/>
        </w:rPr>
        <w:t xml:space="preserve">và </w:t>
      </w:r>
      <w:r w:rsidR="00357553" w:rsidRPr="00AD1C77">
        <w:rPr>
          <w:rFonts w:ascii="Times New Roman" w:hAnsi="Times New Roman" w:cs="Times New Roman"/>
          <w:sz w:val="28"/>
          <w:szCs w:val="28"/>
        </w:rPr>
        <w:t xml:space="preserve">mở rộng quy định tại điểm đ khoản 2 Điều 4 của Luật Địa chất và khoáng sản không phải </w:t>
      </w:r>
      <w:r w:rsidR="00357553" w:rsidRPr="00AD1C77">
        <w:rPr>
          <w:rFonts w:ascii="Times New Roman" w:hAnsi="Times New Roman" w:cs="Times New Roman"/>
          <w:sz w:val="28"/>
          <w:szCs w:val="28"/>
        </w:rPr>
        <w:lastRenderedPageBreak/>
        <w:t>căn cứ vào quy hoạch khoáng sản</w:t>
      </w:r>
      <w:r w:rsidR="00AD1C77" w:rsidRPr="00AD1C77">
        <w:rPr>
          <w:rFonts w:ascii="Times New Roman" w:hAnsi="Times New Roman" w:cs="Times New Roman"/>
          <w:sz w:val="28"/>
          <w:szCs w:val="28"/>
        </w:rPr>
        <w:t xml:space="preserve"> </w:t>
      </w:r>
      <w:r w:rsidR="00357553" w:rsidRPr="00AD1C77">
        <w:rPr>
          <w:rFonts w:ascii="Times New Roman" w:hAnsi="Times New Roman" w:cs="Times New Roman"/>
          <w:sz w:val="28"/>
          <w:szCs w:val="28"/>
        </w:rPr>
        <w:t xml:space="preserve">hoặc </w:t>
      </w:r>
      <w:r w:rsidR="00AD1C77" w:rsidRPr="00AD1C77">
        <w:rPr>
          <w:rFonts w:ascii="Times New Roman" w:hAnsi="Times New Roman" w:cs="Times New Roman"/>
          <w:sz w:val="28"/>
          <w:szCs w:val="28"/>
        </w:rPr>
        <w:t xml:space="preserve">phương án quản lý về địa chất, khoáng sản </w:t>
      </w:r>
      <w:r w:rsidR="00AD1C77">
        <w:rPr>
          <w:rFonts w:ascii="Times New Roman" w:hAnsi="Times New Roman" w:cs="Times New Roman"/>
          <w:sz w:val="28"/>
          <w:szCs w:val="28"/>
        </w:rPr>
        <w:t>(</w:t>
      </w:r>
      <w:r w:rsidR="00AD1C77" w:rsidRPr="00C7453E">
        <w:rPr>
          <w:rFonts w:ascii="Times New Roman" w:hAnsi="Times New Roman"/>
          <w:sz w:val="28"/>
          <w:szCs w:val="28"/>
          <w:lang w:val="vi-VN"/>
        </w:rPr>
        <w:t xml:space="preserve">hợp phần trong phương án bảo vệ môi trường, khai thác, sử dụng, bảo vệ tài nguyên, đa dạng sinh học, phòng, chống thiên tai và ứng phó với biến đổi khí hậu trên địa bàn </w:t>
      </w:r>
      <w:r w:rsidR="00AD1C77" w:rsidRPr="0015054E">
        <w:rPr>
          <w:rFonts w:ascii="Times New Roman" w:hAnsi="Times New Roman"/>
          <w:sz w:val="28"/>
          <w:szCs w:val="28"/>
          <w:lang w:val="vi-VN"/>
        </w:rPr>
        <w:t>được tích hợp vào quy hoạch tỉnh</w:t>
      </w:r>
      <w:r w:rsidR="00AD1C77">
        <w:rPr>
          <w:rFonts w:ascii="Times New Roman" w:hAnsi="Times New Roman"/>
          <w:sz w:val="28"/>
          <w:szCs w:val="28"/>
        </w:rPr>
        <w:t>).</w:t>
      </w:r>
    </w:p>
    <w:p w14:paraId="521CBF4C" w14:textId="2D00769E" w:rsidR="00AD1C77" w:rsidRPr="00F3477F" w:rsidRDefault="00AD1C77" w:rsidP="001A1288">
      <w:pPr>
        <w:spacing w:before="120" w:after="0" w:line="360" w:lineRule="exact"/>
        <w:ind w:firstLine="709"/>
        <w:jc w:val="both"/>
        <w:rPr>
          <w:rFonts w:ascii="Times New Roman" w:hAnsi="Times New Roman" w:cs="Times New Roman"/>
          <w:spacing w:val="-2"/>
          <w:sz w:val="28"/>
          <w:szCs w:val="28"/>
        </w:rPr>
      </w:pPr>
      <w:r w:rsidRPr="00F3477F">
        <w:rPr>
          <w:rFonts w:ascii="Times New Roman" w:hAnsi="Times New Roman" w:cs="Times New Roman"/>
          <w:bCs/>
          <w:spacing w:val="-2"/>
          <w:sz w:val="28"/>
          <w:szCs w:val="28"/>
        </w:rPr>
        <w:t>Cơ quan quản lý quy hoạch khoáng sản, cơ quan quản lý phương án quản lý về địa chất, khoáng sản</w:t>
      </w:r>
      <w:r w:rsidR="00256505" w:rsidRPr="00F3477F">
        <w:rPr>
          <w:rFonts w:ascii="Times New Roman" w:hAnsi="Times New Roman" w:cs="Times New Roman"/>
          <w:bCs/>
          <w:spacing w:val="-2"/>
          <w:sz w:val="28"/>
          <w:szCs w:val="28"/>
        </w:rPr>
        <w:t xml:space="preserve"> có trách nhiệm</w:t>
      </w:r>
      <w:r w:rsidRPr="00F3477F">
        <w:rPr>
          <w:rFonts w:ascii="Times New Roman" w:hAnsi="Times New Roman" w:cs="Times New Roman"/>
          <w:bCs/>
          <w:spacing w:val="-2"/>
          <w:sz w:val="28"/>
          <w:szCs w:val="28"/>
        </w:rPr>
        <w:t xml:space="preserve"> cập nhật thông tin, dữ liệu về khu vực thăm dò xuống sâu và mở rộng vào trong quy hoạch khoáng sản, phương án quản lý về địa chất, khoáng sản sau khi giấy phép thăm dò xuống sâu và mở rộng được cấp.</w:t>
      </w:r>
    </w:p>
    <w:p w14:paraId="7CFC12D2" w14:textId="612B0ADE" w:rsidR="00A86AE7" w:rsidRDefault="00256505" w:rsidP="001A1288">
      <w:pPr>
        <w:numPr>
          <w:ilvl w:val="0"/>
          <w:numId w:val="1"/>
        </w:numPr>
        <w:tabs>
          <w:tab w:val="clear" w:pos="720"/>
          <w:tab w:val="num" w:pos="1134"/>
        </w:tabs>
        <w:spacing w:before="120" w:after="0" w:line="360" w:lineRule="exact"/>
        <w:ind w:left="0" w:firstLine="851"/>
        <w:jc w:val="both"/>
        <w:rPr>
          <w:rFonts w:ascii="Times New Roman" w:hAnsi="Times New Roman" w:cs="Times New Roman"/>
          <w:sz w:val="28"/>
          <w:szCs w:val="28"/>
        </w:rPr>
      </w:pPr>
      <w:r>
        <w:rPr>
          <w:rFonts w:ascii="Times New Roman" w:hAnsi="Times New Roman" w:cs="Times New Roman"/>
          <w:sz w:val="28"/>
          <w:szCs w:val="28"/>
        </w:rPr>
        <w:t>Cho phép bổ sung</w:t>
      </w:r>
      <w:r w:rsidR="00A86AE7">
        <w:rPr>
          <w:rFonts w:ascii="Times New Roman" w:hAnsi="Times New Roman" w:cs="Times New Roman"/>
          <w:sz w:val="28"/>
          <w:szCs w:val="28"/>
        </w:rPr>
        <w:t xml:space="preserve"> các </w:t>
      </w:r>
      <w:r w:rsidR="00FE62AC">
        <w:rPr>
          <w:rFonts w:ascii="Times New Roman" w:hAnsi="Times New Roman" w:cs="Times New Roman"/>
          <w:sz w:val="28"/>
          <w:szCs w:val="28"/>
        </w:rPr>
        <w:t>trường hợp</w:t>
      </w:r>
      <w:r w:rsidR="00A86AE7">
        <w:rPr>
          <w:rFonts w:ascii="Times New Roman" w:hAnsi="Times New Roman" w:cs="Times New Roman"/>
          <w:sz w:val="28"/>
          <w:szCs w:val="28"/>
        </w:rPr>
        <w:t xml:space="preserve"> sau đây được áp dụng theo nguyên tắc cấp giấy phép khai thác khoáng sản nhóm IV quy định tại điểm d khoản </w:t>
      </w:r>
      <w:r w:rsidR="00FE62AC">
        <w:rPr>
          <w:rFonts w:ascii="Times New Roman" w:hAnsi="Times New Roman" w:cs="Times New Roman"/>
          <w:sz w:val="28"/>
          <w:szCs w:val="28"/>
        </w:rPr>
        <w:t xml:space="preserve">2 </w:t>
      </w:r>
      <w:r w:rsidR="00A86AE7">
        <w:rPr>
          <w:rFonts w:ascii="Times New Roman" w:hAnsi="Times New Roman" w:cs="Times New Roman"/>
          <w:sz w:val="28"/>
          <w:szCs w:val="28"/>
        </w:rPr>
        <w:t xml:space="preserve">Điều 73 của Luật Địa chất và khoáng sản: </w:t>
      </w:r>
    </w:p>
    <w:p w14:paraId="6D7CE419" w14:textId="77777777" w:rsidR="00356FC2" w:rsidRDefault="00A86AE7" w:rsidP="001A1288">
      <w:pPr>
        <w:pStyle w:val="ListParagraph"/>
        <w:numPr>
          <w:ilvl w:val="2"/>
          <w:numId w:val="1"/>
        </w:numPr>
        <w:spacing w:before="120" w:after="0" w:line="360" w:lineRule="exact"/>
        <w:ind w:left="1135" w:hanging="284"/>
        <w:contextualSpacing w:val="0"/>
        <w:jc w:val="both"/>
        <w:rPr>
          <w:rFonts w:ascii="Times New Roman" w:hAnsi="Times New Roman" w:cs="Times New Roman"/>
          <w:sz w:val="28"/>
          <w:szCs w:val="28"/>
        </w:rPr>
      </w:pPr>
      <w:r>
        <w:rPr>
          <w:rFonts w:ascii="Times New Roman" w:hAnsi="Times New Roman" w:cs="Times New Roman"/>
          <w:sz w:val="28"/>
          <w:szCs w:val="28"/>
        </w:rPr>
        <w:t>Dự án đầu tư công theo quy định của pháp luật về đầu tư công</w:t>
      </w:r>
      <w:r w:rsidR="00356FC2">
        <w:rPr>
          <w:rFonts w:ascii="Times New Roman" w:hAnsi="Times New Roman" w:cs="Times New Roman"/>
          <w:sz w:val="28"/>
          <w:szCs w:val="28"/>
        </w:rPr>
        <w:t xml:space="preserve">; </w:t>
      </w:r>
    </w:p>
    <w:p w14:paraId="654690F4" w14:textId="78260019" w:rsidR="00FE62AC" w:rsidRDefault="00A86AE7" w:rsidP="001A1288">
      <w:pPr>
        <w:pStyle w:val="ListParagraph"/>
        <w:numPr>
          <w:ilvl w:val="2"/>
          <w:numId w:val="1"/>
        </w:numPr>
        <w:tabs>
          <w:tab w:val="left" w:pos="1134"/>
        </w:tabs>
        <w:spacing w:before="120" w:after="0" w:line="360" w:lineRule="exact"/>
        <w:ind w:left="0" w:firstLine="851"/>
        <w:contextualSpacing w:val="0"/>
        <w:jc w:val="both"/>
        <w:rPr>
          <w:rFonts w:ascii="Times New Roman" w:hAnsi="Times New Roman" w:cs="Times New Roman"/>
          <w:sz w:val="28"/>
          <w:szCs w:val="28"/>
        </w:rPr>
      </w:pPr>
      <w:r w:rsidRPr="00356FC2">
        <w:rPr>
          <w:rFonts w:ascii="Times New Roman" w:hAnsi="Times New Roman" w:cs="Times New Roman"/>
          <w:sz w:val="28"/>
          <w:szCs w:val="28"/>
        </w:rPr>
        <w:t>Dự án đầu tư thực hiện theo phương thức đối tác công tư (PPP)</w:t>
      </w:r>
      <w:r w:rsidR="00356FC2" w:rsidRPr="00356FC2">
        <w:rPr>
          <w:rFonts w:ascii="Times New Roman" w:hAnsi="Times New Roman" w:cs="Times New Roman"/>
          <w:sz w:val="28"/>
          <w:szCs w:val="28"/>
        </w:rPr>
        <w:t xml:space="preserve"> theo</w:t>
      </w:r>
      <w:r w:rsidR="00356FC2">
        <w:rPr>
          <w:rFonts w:ascii="Times New Roman" w:hAnsi="Times New Roman" w:cs="Times New Roman"/>
          <w:sz w:val="28"/>
          <w:szCs w:val="28"/>
        </w:rPr>
        <w:t xml:space="preserve"> </w:t>
      </w:r>
      <w:r w:rsidR="00356FC2" w:rsidRPr="00356FC2">
        <w:rPr>
          <w:rFonts w:ascii="Times New Roman" w:hAnsi="Times New Roman" w:cs="Times New Roman"/>
          <w:sz w:val="28"/>
          <w:szCs w:val="28"/>
        </w:rPr>
        <w:t>quy định của pháp luật về đầu tư theo phương thức đối tác công tư.</w:t>
      </w:r>
    </w:p>
    <w:p w14:paraId="2FF99B82" w14:textId="0C5E4B5D" w:rsidR="00FE62AC" w:rsidRDefault="00FE62AC" w:rsidP="001A1288">
      <w:pPr>
        <w:pStyle w:val="ListParagraph"/>
        <w:numPr>
          <w:ilvl w:val="0"/>
          <w:numId w:val="1"/>
        </w:numPr>
        <w:tabs>
          <w:tab w:val="left" w:pos="1134"/>
        </w:tabs>
        <w:spacing w:before="120" w:after="0" w:line="360" w:lineRule="exact"/>
        <w:ind w:left="0" w:firstLine="851"/>
        <w:contextualSpacing w:val="0"/>
        <w:jc w:val="both"/>
        <w:rPr>
          <w:rFonts w:ascii="Times New Roman" w:hAnsi="Times New Roman" w:cs="Times New Roman"/>
          <w:sz w:val="28"/>
          <w:szCs w:val="28"/>
        </w:rPr>
      </w:pPr>
      <w:r w:rsidRPr="00FE62AC">
        <w:rPr>
          <w:rFonts w:ascii="Times New Roman" w:hAnsi="Times New Roman" w:cs="Times New Roman"/>
          <w:sz w:val="28"/>
          <w:szCs w:val="28"/>
        </w:rPr>
        <w:t xml:space="preserve">Cho phép </w:t>
      </w:r>
      <w:r w:rsidRPr="00FE62AC">
        <w:rPr>
          <w:rFonts w:ascii="Times New Roman" w:hAnsi="Times New Roman" w:cs="Times New Roman"/>
          <w:spacing w:val="-2"/>
          <w:sz w:val="28"/>
          <w:szCs w:val="28"/>
        </w:rPr>
        <w:t>thực hiện việc cấp giấy phép</w:t>
      </w:r>
      <w:r>
        <w:rPr>
          <w:rFonts w:ascii="Times New Roman" w:hAnsi="Times New Roman" w:cs="Times New Roman"/>
          <w:spacing w:val="-2"/>
          <w:sz w:val="28"/>
          <w:szCs w:val="28"/>
        </w:rPr>
        <w:t xml:space="preserve"> khai thác khoáng sản</w:t>
      </w:r>
      <w:r w:rsidRPr="00FE62AC">
        <w:rPr>
          <w:rFonts w:ascii="Times New Roman" w:hAnsi="Times New Roman" w:cs="Times New Roman"/>
          <w:spacing w:val="-2"/>
          <w:sz w:val="28"/>
          <w:szCs w:val="28"/>
        </w:rPr>
        <w:t xml:space="preserve"> đối với trường hợp quy định t</w:t>
      </w:r>
      <w:r>
        <w:rPr>
          <w:rFonts w:ascii="Times New Roman" w:hAnsi="Times New Roman" w:cs="Times New Roman"/>
          <w:spacing w:val="-2"/>
          <w:sz w:val="28"/>
          <w:szCs w:val="28"/>
        </w:rPr>
        <w:t>ại</w:t>
      </w:r>
      <w:r w:rsidRPr="00FE62AC">
        <w:rPr>
          <w:rFonts w:ascii="Times New Roman" w:hAnsi="Times New Roman" w:cs="Times New Roman"/>
          <w:spacing w:val="-2"/>
          <w:sz w:val="28"/>
          <w:szCs w:val="28"/>
        </w:rPr>
        <w:t xml:space="preserve"> </w:t>
      </w:r>
      <w:r>
        <w:rPr>
          <w:rFonts w:ascii="Times New Roman" w:hAnsi="Times New Roman" w:cs="Times New Roman"/>
          <w:sz w:val="28"/>
          <w:szCs w:val="28"/>
        </w:rPr>
        <w:t>điểm d khoản 2 Điều 73 của Luật Địa chất và khoáng sản và các trường hợp quy định tại kh</w:t>
      </w:r>
      <w:r w:rsidR="00B67C54">
        <w:rPr>
          <w:rFonts w:ascii="Times New Roman" w:hAnsi="Times New Roman" w:cs="Times New Roman"/>
          <w:sz w:val="28"/>
          <w:szCs w:val="28"/>
        </w:rPr>
        <w:t xml:space="preserve">oản </w:t>
      </w:r>
      <w:r>
        <w:rPr>
          <w:rFonts w:ascii="Times New Roman" w:hAnsi="Times New Roman" w:cs="Times New Roman"/>
          <w:sz w:val="28"/>
          <w:szCs w:val="28"/>
        </w:rPr>
        <w:t>2 Điều này không phải căn cứ vào kế hoạch sử dụng đất</w:t>
      </w:r>
      <w:r w:rsidR="00B67C54">
        <w:rPr>
          <w:rFonts w:ascii="Times New Roman" w:hAnsi="Times New Roman" w:cs="Times New Roman"/>
          <w:sz w:val="28"/>
          <w:szCs w:val="28"/>
        </w:rPr>
        <w:t>.</w:t>
      </w:r>
    </w:p>
    <w:p w14:paraId="31E0598A" w14:textId="23E524A7" w:rsidR="00A86AE7" w:rsidRPr="00356FC2" w:rsidRDefault="00356FC2" w:rsidP="001A1288">
      <w:pPr>
        <w:widowControl w:val="0"/>
        <w:spacing w:before="120" w:after="0" w:line="360" w:lineRule="exact"/>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A86AE7" w:rsidRPr="00356FC2">
        <w:rPr>
          <w:rFonts w:ascii="Times New Roman" w:hAnsi="Times New Roman" w:cs="Times New Roman"/>
          <w:spacing w:val="-2"/>
          <w:sz w:val="28"/>
          <w:szCs w:val="28"/>
        </w:rPr>
        <w:t xml:space="preserve"> </w:t>
      </w:r>
      <w:r>
        <w:rPr>
          <w:rFonts w:ascii="Times New Roman" w:hAnsi="Times New Roman" w:cs="Times New Roman"/>
          <w:spacing w:val="-2"/>
          <w:sz w:val="28"/>
          <w:szCs w:val="28"/>
        </w:rPr>
        <w:t>Cho phép điều chỉnh giấy phép khai thác khoáng sản để</w:t>
      </w:r>
      <w:r w:rsidR="00A86AE7" w:rsidRPr="00356FC2">
        <w:rPr>
          <w:rFonts w:ascii="Times New Roman" w:hAnsi="Times New Roman" w:cs="Times New Roman"/>
          <w:spacing w:val="-2"/>
          <w:sz w:val="28"/>
          <w:szCs w:val="28"/>
        </w:rPr>
        <w:t xml:space="preserve"> nâng công suất khai thác khoáng sản nhóm III làm vật liệu xây dựng thông thường</w:t>
      </w:r>
      <w:r>
        <w:rPr>
          <w:rFonts w:ascii="Times New Roman" w:hAnsi="Times New Roman" w:cs="Times New Roman"/>
          <w:spacing w:val="-2"/>
          <w:sz w:val="28"/>
          <w:szCs w:val="28"/>
        </w:rPr>
        <w:t>, khoáng sản nhóm IV</w:t>
      </w:r>
      <w:r w:rsidR="00A86AE7" w:rsidRPr="00356FC2">
        <w:rPr>
          <w:rFonts w:ascii="Times New Roman" w:hAnsi="Times New Roman" w:cs="Times New Roman"/>
          <w:spacing w:val="-2"/>
          <w:sz w:val="28"/>
          <w:szCs w:val="28"/>
        </w:rPr>
        <w:t xml:space="preserve"> đối với các mỏ khoáng sản đã có giấy phép khai thác khoáng sản còn hiệu lực để phục vụ cho các công trình, dự án quan trọng quốc gia</w:t>
      </w:r>
      <w:r w:rsidR="00A86AE7" w:rsidRPr="00356FC2">
        <w:rPr>
          <w:rFonts w:ascii="Times New Roman" w:eastAsia="Times New Roman" w:hAnsi="Times New Roman" w:cs="Times New Roman"/>
          <w:spacing w:val="-2"/>
          <w:sz w:val="28"/>
          <w:szCs w:val="28"/>
          <w:lang w:eastAsia="vi-VN"/>
        </w:rPr>
        <w:t>, dự án đầu tư công, công trình, hạng mục công trình thuộc chương trình mục tiêu quốc gia, dự án thực hiện theo phương thức đối tác công tư theo quy định của pháp luật về đầu tư công</w:t>
      </w:r>
      <w:r>
        <w:rPr>
          <w:rFonts w:ascii="Times New Roman" w:eastAsia="Times New Roman" w:hAnsi="Times New Roman" w:cs="Times New Roman"/>
          <w:spacing w:val="-2"/>
          <w:sz w:val="28"/>
          <w:szCs w:val="28"/>
          <w:lang w:eastAsia="vi-VN"/>
        </w:rPr>
        <w:t>, đầu tư theo phương thức đối tác công tư</w:t>
      </w:r>
      <w:r w:rsidR="00A86AE7" w:rsidRPr="00356FC2">
        <w:rPr>
          <w:rFonts w:ascii="Times New Roman" w:eastAsia="Times New Roman" w:hAnsi="Times New Roman" w:cs="Times New Roman"/>
          <w:spacing w:val="-2"/>
          <w:sz w:val="28"/>
          <w:szCs w:val="28"/>
          <w:lang w:eastAsia="vi-VN"/>
        </w:rPr>
        <w:t xml:space="preserve"> </w:t>
      </w:r>
      <w:r w:rsidR="00B67C54">
        <w:rPr>
          <w:rFonts w:ascii="Times New Roman" w:eastAsia="Times New Roman" w:hAnsi="Times New Roman" w:cs="Times New Roman"/>
          <w:spacing w:val="-2"/>
          <w:sz w:val="28"/>
          <w:szCs w:val="28"/>
          <w:lang w:eastAsia="vi-VN"/>
        </w:rPr>
        <w:t xml:space="preserve">được </w:t>
      </w:r>
      <w:r w:rsidR="00A86AE7" w:rsidRPr="00356FC2">
        <w:rPr>
          <w:rFonts w:ascii="Times New Roman" w:eastAsia="Times New Roman" w:hAnsi="Times New Roman" w:cs="Times New Roman"/>
          <w:spacing w:val="-2"/>
          <w:sz w:val="28"/>
          <w:szCs w:val="28"/>
          <w:lang w:eastAsia="vi-VN"/>
        </w:rPr>
        <w:t>thực hiện như sau:</w:t>
      </w:r>
    </w:p>
    <w:p w14:paraId="06D7CE84" w14:textId="318CB649" w:rsidR="00A86AE7" w:rsidRPr="00356FC2" w:rsidRDefault="00A86AE7" w:rsidP="001A1288">
      <w:pPr>
        <w:widowControl w:val="0"/>
        <w:spacing w:before="120" w:after="0" w:line="360" w:lineRule="exact"/>
        <w:ind w:firstLine="720"/>
        <w:jc w:val="both"/>
        <w:rPr>
          <w:rFonts w:ascii="Times New Roman" w:hAnsi="Times New Roman" w:cs="Times New Roman"/>
          <w:sz w:val="28"/>
          <w:szCs w:val="28"/>
        </w:rPr>
      </w:pPr>
      <w:r w:rsidRPr="00356FC2">
        <w:rPr>
          <w:rFonts w:ascii="Times New Roman" w:hAnsi="Times New Roman" w:cs="Times New Roman"/>
          <w:sz w:val="28"/>
          <w:szCs w:val="28"/>
        </w:rPr>
        <w:t>a) Được nâng công suất khai thác (không tăng trữ lượng đã cấp phép) không quá 50% đối với cát, sỏi lòng sông, cửa biển và không hạn chế đối với khoáng sản nhóm III</w:t>
      </w:r>
      <w:r w:rsidR="00356FC2">
        <w:rPr>
          <w:rFonts w:ascii="Times New Roman" w:hAnsi="Times New Roman" w:cs="Times New Roman"/>
          <w:sz w:val="28"/>
          <w:szCs w:val="28"/>
        </w:rPr>
        <w:t xml:space="preserve"> </w:t>
      </w:r>
      <w:r w:rsidRPr="00356FC2">
        <w:rPr>
          <w:rFonts w:ascii="Times New Roman" w:hAnsi="Times New Roman" w:cs="Times New Roman"/>
          <w:sz w:val="28"/>
          <w:szCs w:val="28"/>
        </w:rPr>
        <w:t>làm vật liệu xây dựng thông thường</w:t>
      </w:r>
      <w:r w:rsidR="00356FC2">
        <w:rPr>
          <w:rFonts w:ascii="Times New Roman" w:hAnsi="Times New Roman" w:cs="Times New Roman"/>
          <w:sz w:val="28"/>
          <w:szCs w:val="28"/>
        </w:rPr>
        <w:t xml:space="preserve"> và khoáng sản</w:t>
      </w:r>
      <w:r w:rsidRPr="00356FC2">
        <w:rPr>
          <w:rFonts w:ascii="Times New Roman" w:hAnsi="Times New Roman" w:cs="Times New Roman"/>
          <w:sz w:val="28"/>
          <w:szCs w:val="28"/>
        </w:rPr>
        <w:t xml:space="preserve"> </w:t>
      </w:r>
      <w:r w:rsidR="00356FC2">
        <w:rPr>
          <w:rFonts w:ascii="Times New Roman" w:hAnsi="Times New Roman" w:cs="Times New Roman"/>
          <w:sz w:val="28"/>
          <w:szCs w:val="28"/>
        </w:rPr>
        <w:t xml:space="preserve">nhóm IV </w:t>
      </w:r>
      <w:r w:rsidRPr="00356FC2">
        <w:rPr>
          <w:rFonts w:ascii="Times New Roman" w:hAnsi="Times New Roman" w:cs="Times New Roman"/>
          <w:sz w:val="28"/>
          <w:szCs w:val="28"/>
        </w:rPr>
        <w:t>theo nhu cầu của các công trình, dự án;</w:t>
      </w:r>
    </w:p>
    <w:p w14:paraId="201A4717" w14:textId="77777777" w:rsidR="00A86AE7" w:rsidRPr="00356FC2" w:rsidRDefault="00A86AE7" w:rsidP="001A1288">
      <w:pPr>
        <w:widowControl w:val="0"/>
        <w:spacing w:before="120" w:after="0" w:line="360" w:lineRule="exact"/>
        <w:ind w:firstLine="720"/>
        <w:jc w:val="both"/>
        <w:rPr>
          <w:rFonts w:ascii="Times New Roman" w:hAnsi="Times New Roman" w:cs="Times New Roman"/>
          <w:sz w:val="28"/>
          <w:szCs w:val="28"/>
        </w:rPr>
      </w:pPr>
      <w:r w:rsidRPr="00356FC2">
        <w:rPr>
          <w:rFonts w:ascii="Times New Roman" w:hAnsi="Times New Roman" w:cs="Times New Roman"/>
          <w:sz w:val="28"/>
          <w:szCs w:val="28"/>
        </w:rPr>
        <w:t xml:space="preserve">b) </w:t>
      </w:r>
      <w:r w:rsidRPr="00356FC2">
        <w:rPr>
          <w:rFonts w:ascii="Times New Roman" w:eastAsia="Times New Roman" w:hAnsi="Times New Roman" w:cs="Times New Roman"/>
          <w:sz w:val="28"/>
          <w:szCs w:val="28"/>
          <w:lang w:eastAsia="vi-VN"/>
        </w:rPr>
        <w:t xml:space="preserve">Không phải thực hiện </w:t>
      </w:r>
      <w:r w:rsidRPr="00356FC2">
        <w:rPr>
          <w:rFonts w:ascii="Times New Roman" w:hAnsi="Times New Roman" w:cs="Times New Roman"/>
          <w:sz w:val="28"/>
          <w:szCs w:val="28"/>
        </w:rPr>
        <w:t xml:space="preserve">thủ tục trình cơ quan nhà nước có thẩm quyền quyết định hoặc chấp thuận điều chỉnh chủ trương đầu tư, phê duyệt dự án đầu tư điều chỉnh, thẩm định và phê duyệt kết quả thẩm định báo cáo đánh giá tác động môi trường; </w:t>
      </w:r>
    </w:p>
    <w:p w14:paraId="2B260C7B" w14:textId="7E39DC5E" w:rsidR="00A86AE7" w:rsidRDefault="00A86AE7" w:rsidP="001A1288">
      <w:pPr>
        <w:widowControl w:val="0"/>
        <w:spacing w:before="120" w:after="0" w:line="360" w:lineRule="exact"/>
        <w:ind w:firstLine="720"/>
        <w:jc w:val="both"/>
        <w:rPr>
          <w:rFonts w:ascii="Times New Roman" w:hAnsi="Times New Roman" w:cs="Times New Roman"/>
          <w:sz w:val="28"/>
          <w:szCs w:val="28"/>
        </w:rPr>
      </w:pPr>
      <w:r w:rsidRPr="00356FC2">
        <w:rPr>
          <w:rFonts w:ascii="Times New Roman" w:hAnsi="Times New Roman" w:cs="Times New Roman"/>
          <w:sz w:val="28"/>
          <w:szCs w:val="28"/>
        </w:rPr>
        <w:t>c) Tổ chức, cá nhân khai thác khoáng sản phải thực hiện các quy định về thống kê, kiểm kê trữ lượng khoáng sản, nghĩa vụ tài chính, bảo đảm các yêu cầu về kỹ thuật an toàn trong khai thác khoáng sản, bảo vệ môi trường trong quá trình khai thác theo quy định của pháp luật.</w:t>
      </w:r>
    </w:p>
    <w:p w14:paraId="6E58C2A6" w14:textId="4F77BAD1" w:rsidR="00D93B60" w:rsidRDefault="00B67C54" w:rsidP="001A1288">
      <w:pPr>
        <w:pStyle w:val="ListParagraph"/>
        <w:numPr>
          <w:ilvl w:val="0"/>
          <w:numId w:val="4"/>
        </w:numPr>
        <w:tabs>
          <w:tab w:val="left" w:pos="993"/>
        </w:tabs>
        <w:spacing w:before="120" w:after="0" w:line="360" w:lineRule="exact"/>
        <w:ind w:left="0" w:firstLine="720"/>
        <w:contextualSpacing w:val="0"/>
        <w:jc w:val="both"/>
        <w:rPr>
          <w:rFonts w:ascii="Times New Roman" w:hAnsi="Times New Roman" w:cs="Times New Roman"/>
          <w:sz w:val="28"/>
          <w:szCs w:val="28"/>
        </w:rPr>
      </w:pPr>
      <w:r w:rsidRPr="00D93B60">
        <w:rPr>
          <w:rFonts w:ascii="Times New Roman" w:hAnsi="Times New Roman" w:cs="Times New Roman"/>
          <w:sz w:val="28"/>
          <w:szCs w:val="28"/>
        </w:rPr>
        <w:t>Cho phép không phải thực hiện thủ tục về</w:t>
      </w:r>
      <w:r w:rsidR="00C14C53">
        <w:rPr>
          <w:rFonts w:ascii="Times New Roman" w:hAnsi="Times New Roman" w:cs="Times New Roman"/>
          <w:sz w:val="28"/>
          <w:szCs w:val="28"/>
        </w:rPr>
        <w:t xml:space="preserve"> giấy phép</w:t>
      </w:r>
      <w:r w:rsidRPr="00D93B60">
        <w:rPr>
          <w:rFonts w:ascii="Times New Roman" w:hAnsi="Times New Roman" w:cs="Times New Roman"/>
          <w:sz w:val="28"/>
          <w:szCs w:val="28"/>
        </w:rPr>
        <w:t xml:space="preserve"> thăm dò khoáng sản, công nhận kết quả thăm dò khoáng sản, giấy phép khai thác </w:t>
      </w:r>
      <w:r w:rsidR="001C230E">
        <w:rPr>
          <w:rFonts w:ascii="Times New Roman" w:hAnsi="Times New Roman" w:cs="Times New Roman"/>
          <w:sz w:val="28"/>
          <w:szCs w:val="28"/>
        </w:rPr>
        <w:t>khoáng sản</w:t>
      </w:r>
      <w:r w:rsidR="00C14C53">
        <w:rPr>
          <w:rFonts w:ascii="Times New Roman" w:hAnsi="Times New Roman" w:cs="Times New Roman"/>
          <w:sz w:val="28"/>
          <w:szCs w:val="28"/>
        </w:rPr>
        <w:t xml:space="preserve">, cấp giấy xác nhận đăng ký thu hồi khoáng sản </w:t>
      </w:r>
      <w:r w:rsidRPr="00D93B60">
        <w:rPr>
          <w:rFonts w:ascii="Times New Roman" w:hAnsi="Times New Roman" w:cs="Times New Roman"/>
          <w:sz w:val="28"/>
          <w:szCs w:val="28"/>
        </w:rPr>
        <w:t xml:space="preserve">khi thực hiện biện pháp huy </w:t>
      </w:r>
      <w:r w:rsidRPr="00D93B60">
        <w:rPr>
          <w:rFonts w:ascii="Times New Roman" w:hAnsi="Times New Roman" w:cs="Times New Roman" w:hint="eastAsia"/>
          <w:sz w:val="28"/>
          <w:szCs w:val="28"/>
        </w:rPr>
        <w:t>đ</w:t>
      </w:r>
      <w:r w:rsidRPr="00D93B60">
        <w:rPr>
          <w:rFonts w:ascii="Times New Roman" w:hAnsi="Times New Roman" w:cs="Times New Roman"/>
          <w:sz w:val="28"/>
          <w:szCs w:val="28"/>
        </w:rPr>
        <w:t xml:space="preserve">ộng khẩn cấp </w:t>
      </w:r>
      <w:r w:rsidRPr="00D93B60">
        <w:rPr>
          <w:rFonts w:ascii="Times New Roman" w:hAnsi="Times New Roman" w:cs="Times New Roman" w:hint="eastAsia"/>
          <w:sz w:val="28"/>
          <w:szCs w:val="28"/>
        </w:rPr>
        <w:t>đ</w:t>
      </w:r>
      <w:r w:rsidRPr="00D93B60">
        <w:rPr>
          <w:rFonts w:ascii="Times New Roman" w:hAnsi="Times New Roman" w:cs="Times New Roman"/>
          <w:sz w:val="28"/>
          <w:szCs w:val="28"/>
        </w:rPr>
        <w:t xml:space="preserve">ể kịp thời ứng phó với tình huống khẩn cấp về thiên tai theo quy định của pháp luật về phòng, chống thiên tai. </w:t>
      </w:r>
    </w:p>
    <w:p w14:paraId="58405252" w14:textId="7DE5ED1D" w:rsidR="00D93B60" w:rsidRPr="00D93B60" w:rsidRDefault="00D93B60" w:rsidP="001A1288">
      <w:pPr>
        <w:pStyle w:val="ListParagraph"/>
        <w:numPr>
          <w:ilvl w:val="0"/>
          <w:numId w:val="4"/>
        </w:numPr>
        <w:tabs>
          <w:tab w:val="left" w:pos="993"/>
        </w:tabs>
        <w:spacing w:before="120" w:after="0" w:line="360" w:lineRule="exact"/>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Cho phép bổ sung các trường hợp sau đây được bổ sung vào k</w:t>
      </w:r>
      <w:r w:rsidRPr="0015054E">
        <w:rPr>
          <w:rFonts w:ascii="Times New Roman" w:hAnsi="Times New Roman"/>
          <w:sz w:val="28"/>
          <w:szCs w:val="28"/>
          <w:lang w:val="vi-VN"/>
        </w:rPr>
        <w:t xml:space="preserve">hu vực không đấu giá quyền khai thác khoáng sản </w:t>
      </w:r>
      <w:r>
        <w:rPr>
          <w:rFonts w:ascii="Times New Roman" w:hAnsi="Times New Roman"/>
          <w:sz w:val="28"/>
          <w:szCs w:val="28"/>
        </w:rPr>
        <w:t xml:space="preserve">quy định tại khoản 2 Điều 100 của Luật Địa chất và khoáng sản: </w:t>
      </w:r>
    </w:p>
    <w:p w14:paraId="10D6736D" w14:textId="0E16CAC2" w:rsidR="00D93B60" w:rsidRPr="00D93B60" w:rsidRDefault="00D93B60" w:rsidP="001A1288">
      <w:pPr>
        <w:pStyle w:val="ListParagraph"/>
        <w:widowControl w:val="0"/>
        <w:numPr>
          <w:ilvl w:val="2"/>
          <w:numId w:val="1"/>
        </w:numPr>
        <w:tabs>
          <w:tab w:val="left" w:pos="993"/>
        </w:tabs>
        <w:spacing w:before="120" w:after="0" w:line="360" w:lineRule="exact"/>
        <w:ind w:left="0" w:firstLine="720"/>
        <w:contextualSpacing w:val="0"/>
        <w:jc w:val="both"/>
        <w:rPr>
          <w:rFonts w:ascii="Times New Roman" w:eastAsia="Calibri" w:hAnsi="Times New Roman" w:cs="Times New Roman"/>
          <w:sz w:val="28"/>
          <w:szCs w:val="28"/>
        </w:rPr>
      </w:pPr>
      <w:r w:rsidRPr="00D93B60">
        <w:rPr>
          <w:rFonts w:ascii="Times New Roman" w:eastAsia="Calibri" w:hAnsi="Times New Roman" w:cs="Times New Roman"/>
          <w:sz w:val="28"/>
          <w:szCs w:val="28"/>
        </w:rPr>
        <w:t xml:space="preserve">Khu vực khoáng sản </w:t>
      </w:r>
      <w:r w:rsidRPr="00D93B60">
        <w:rPr>
          <w:rFonts w:ascii="Times New Roman" w:hAnsi="Times New Roman" w:cs="Times New Roman"/>
          <w:spacing w:val="-2"/>
          <w:sz w:val="28"/>
          <w:szCs w:val="28"/>
        </w:rPr>
        <w:t>phục vụ cho các công trình, dự án quan trọng quốc gia</w:t>
      </w:r>
      <w:r w:rsidRPr="00D93B60">
        <w:rPr>
          <w:rFonts w:ascii="Times New Roman" w:eastAsia="Times New Roman" w:hAnsi="Times New Roman" w:cs="Times New Roman"/>
          <w:spacing w:val="-2"/>
          <w:sz w:val="28"/>
          <w:szCs w:val="28"/>
          <w:lang w:eastAsia="vi-VN"/>
        </w:rPr>
        <w:t>, dự án đầu tư công, công trình, hạng mục công trình thuộc chương trình mục tiêu quốc gia, dự án thực hiện theo phương thức đối tác công tư theo quy định của pháp luật về đầu tư công, đầu tư theo phương thức đối tác công tư</w:t>
      </w:r>
      <w:r w:rsidRPr="00D93B60">
        <w:rPr>
          <w:rFonts w:ascii="Times New Roman" w:eastAsia="Calibri" w:hAnsi="Times New Roman" w:cs="Times New Roman"/>
          <w:sz w:val="28"/>
          <w:szCs w:val="28"/>
        </w:rPr>
        <w:t>;</w:t>
      </w:r>
    </w:p>
    <w:p w14:paraId="653817F0" w14:textId="44B7421B" w:rsidR="002D2B9D" w:rsidRDefault="00D93B60" w:rsidP="001A1288">
      <w:pPr>
        <w:pStyle w:val="ListParagraph"/>
        <w:widowControl w:val="0"/>
        <w:numPr>
          <w:ilvl w:val="2"/>
          <w:numId w:val="1"/>
        </w:numPr>
        <w:tabs>
          <w:tab w:val="left" w:pos="1134"/>
        </w:tabs>
        <w:spacing w:before="120" w:after="0" w:line="360" w:lineRule="exact"/>
        <w:ind w:left="0" w:firstLine="720"/>
        <w:contextualSpacing w:val="0"/>
        <w:jc w:val="both"/>
        <w:rPr>
          <w:rFonts w:ascii="Times New Roman" w:eastAsia="Calibri" w:hAnsi="Times New Roman" w:cs="Times New Roman"/>
          <w:sz w:val="28"/>
          <w:szCs w:val="28"/>
        </w:rPr>
      </w:pPr>
      <w:r w:rsidRPr="00D93B60">
        <w:rPr>
          <w:rFonts w:ascii="Times New Roman" w:eastAsia="Calibri" w:hAnsi="Times New Roman" w:cs="Times New Roman"/>
          <w:sz w:val="28"/>
          <w:szCs w:val="28"/>
        </w:rPr>
        <w:t>Khu vực nước khoáng thiên nhiên, nước nóng thiên nhiên, bùn khoáng chỉ dùng để ngâm tắm, trị bệnh, dịch vụ du lịch đã được xác định trong dự án đầu tư du lịch, nghỉ dưỡng, khu đô thị có sử dụng nước khoáng thiên nhiên, nước nóng thiên nhiên, bùn khoáng đã được cơ quan nhà nước có thẩm quyền quyết định hoặc chấp thuận chủ trương đầu tư</w:t>
      </w:r>
      <w:r w:rsidR="0008040F">
        <w:rPr>
          <w:rFonts w:ascii="Times New Roman" w:eastAsia="Calibri" w:hAnsi="Times New Roman" w:cs="Times New Roman"/>
          <w:sz w:val="28"/>
          <w:szCs w:val="28"/>
        </w:rPr>
        <w:t>;</w:t>
      </w:r>
      <w:r w:rsidRPr="00D93B60">
        <w:rPr>
          <w:rFonts w:ascii="Times New Roman" w:eastAsia="Calibri" w:hAnsi="Times New Roman" w:cs="Times New Roman"/>
          <w:sz w:val="28"/>
          <w:szCs w:val="28"/>
        </w:rPr>
        <w:t xml:space="preserve"> </w:t>
      </w:r>
    </w:p>
    <w:p w14:paraId="7D8FAC93" w14:textId="1B07D0E7" w:rsidR="0008040F" w:rsidRPr="001A1288" w:rsidRDefault="002D2B9D" w:rsidP="001A1288">
      <w:pPr>
        <w:pStyle w:val="ListParagraph"/>
        <w:widowControl w:val="0"/>
        <w:numPr>
          <w:ilvl w:val="2"/>
          <w:numId w:val="1"/>
        </w:numPr>
        <w:tabs>
          <w:tab w:val="left" w:pos="1134"/>
        </w:tabs>
        <w:spacing w:before="120" w:after="0" w:line="360" w:lineRule="exact"/>
        <w:ind w:left="0" w:firstLine="720"/>
        <w:contextualSpacing w:val="0"/>
        <w:jc w:val="both"/>
        <w:rPr>
          <w:rFonts w:ascii="Times New Roman" w:eastAsia="Calibri" w:hAnsi="Times New Roman" w:cs="Times New Roman"/>
          <w:sz w:val="28"/>
          <w:szCs w:val="28"/>
        </w:rPr>
      </w:pPr>
      <w:r w:rsidRPr="001A1288">
        <w:rPr>
          <w:rFonts w:ascii="Times New Roman" w:eastAsia="Calibri" w:hAnsi="Times New Roman" w:cs="Times New Roman"/>
          <w:sz w:val="28"/>
          <w:szCs w:val="28"/>
        </w:rPr>
        <w:t>Khu vực đá vôi, đá sét làm nguyên liệu sản xuất xi măng hoặc khoáng sản là phụ gia điều chỉnh làm xi măng đã xác định là nguồn nguyên liệu cho các dự án nhà máy xi măng</w:t>
      </w:r>
      <w:r w:rsidR="0008040F" w:rsidRPr="001A1288">
        <w:rPr>
          <w:rFonts w:ascii="Times New Roman" w:eastAsia="Calibri" w:hAnsi="Times New Roman" w:cs="Times New Roman"/>
          <w:sz w:val="28"/>
          <w:szCs w:val="28"/>
        </w:rPr>
        <w:t xml:space="preserve">; khu vực có khoáng sản đã xác định là nguồn nguyên liệu cung cấp cho các dự án nhà máy chế biến sâu khoáng sản đã xác định trong quy hoạch khoáng sản được Thủ tướng Chính phủ phê duyệt trước thời điểm Luật Địa chất và khoáng sản có hiệu lực thi hành; </w:t>
      </w:r>
    </w:p>
    <w:p w14:paraId="6BBAD27C" w14:textId="6D40335E" w:rsidR="002D2B9D" w:rsidRDefault="0008040F" w:rsidP="001A1288">
      <w:pPr>
        <w:widowControl w:val="0"/>
        <w:tabs>
          <w:tab w:val="left" w:pos="1134"/>
        </w:tabs>
        <w:spacing w:before="120" w:after="0" w:line="360" w:lineRule="exac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2D2B9D">
        <w:rPr>
          <w:rFonts w:ascii="Times New Roman" w:eastAsia="Calibri" w:hAnsi="Times New Roman" w:cs="Times New Roman"/>
          <w:sz w:val="28"/>
          <w:szCs w:val="28"/>
        </w:rPr>
        <w:t xml:space="preserve">) </w:t>
      </w:r>
      <w:r w:rsidR="00D93B60" w:rsidRPr="002D2B9D">
        <w:rPr>
          <w:rFonts w:ascii="Times New Roman" w:eastAsia="Calibri" w:hAnsi="Times New Roman" w:cs="Times New Roman"/>
          <w:sz w:val="28"/>
          <w:szCs w:val="28"/>
        </w:rPr>
        <w:t>Khu vực khoáng sản được cơ quan nhà nước có thẩm quyền đưa ra đấu giá quyền khai thác khoáng sản và đã 03 lần đấu giá không thành theo quy định của pháp luật về đấu giá tài sản</w:t>
      </w:r>
      <w:r>
        <w:rPr>
          <w:rFonts w:ascii="Times New Roman" w:eastAsia="Calibri" w:hAnsi="Times New Roman" w:cs="Times New Roman"/>
          <w:sz w:val="28"/>
          <w:szCs w:val="28"/>
        </w:rPr>
        <w:t>;</w:t>
      </w:r>
    </w:p>
    <w:p w14:paraId="14AB8DDD" w14:textId="301C8865" w:rsidR="002D2B9D" w:rsidRPr="00BF3BFF" w:rsidRDefault="0008040F" w:rsidP="001A1288">
      <w:pPr>
        <w:widowControl w:val="0"/>
        <w:tabs>
          <w:tab w:val="left" w:pos="1134"/>
        </w:tabs>
        <w:spacing w:before="120" w:after="0" w:line="360" w:lineRule="exact"/>
        <w:ind w:firstLine="720"/>
        <w:jc w:val="both"/>
        <w:rPr>
          <w:rStyle w:val="Emphasis"/>
          <w:rFonts w:ascii="Times New Roman" w:hAnsi="Times New Roman" w:cs="Times New Roman"/>
          <w:bCs/>
          <w:i w:val="0"/>
          <w:iCs w:val="0"/>
          <w:sz w:val="28"/>
          <w:szCs w:val="28"/>
        </w:rPr>
      </w:pPr>
      <w:r w:rsidRPr="00BF3BFF">
        <w:rPr>
          <w:rFonts w:ascii="Times New Roman" w:eastAsia="Calibri" w:hAnsi="Times New Roman" w:cs="Times New Roman"/>
          <w:sz w:val="28"/>
          <w:szCs w:val="28"/>
        </w:rPr>
        <w:t>đ</w:t>
      </w:r>
      <w:r w:rsidR="002D2B9D" w:rsidRPr="00BF3BFF">
        <w:rPr>
          <w:rFonts w:ascii="Times New Roman" w:eastAsia="Calibri" w:hAnsi="Times New Roman" w:cs="Times New Roman"/>
          <w:sz w:val="28"/>
          <w:szCs w:val="28"/>
        </w:rPr>
        <w:t>) Khu vực đã được cấp giấy</w:t>
      </w:r>
      <w:r w:rsidR="002D2B9D" w:rsidRPr="00BF3BFF">
        <w:rPr>
          <w:rFonts w:ascii="Times New Roman" w:eastAsia="Calibri" w:hAnsi="Times New Roman" w:cs="Times New Roman"/>
          <w:i/>
          <w:iCs/>
          <w:sz w:val="28"/>
          <w:szCs w:val="28"/>
        </w:rPr>
        <w:t xml:space="preserve"> </w:t>
      </w:r>
      <w:r w:rsidR="002D2B9D" w:rsidRPr="00BF3BFF">
        <w:rPr>
          <w:rStyle w:val="Emphasis"/>
          <w:rFonts w:ascii="Times New Roman" w:hAnsi="Times New Roman" w:cs="Times New Roman"/>
          <w:bCs/>
          <w:i w:val="0"/>
          <w:iCs w:val="0"/>
          <w:sz w:val="28"/>
          <w:szCs w:val="28"/>
        </w:rPr>
        <w:t xml:space="preserve">phép khai thác khoáng sản cấp trước ngày Luật Địa chất và khoáng sản có hiệu lực thi hành khi đáp ứng các điều kiện sau: giấy phép khai thác khoáng sản đã cấp phù hợp với </w:t>
      </w:r>
      <w:r w:rsidR="00A02EA4" w:rsidRPr="00BF3BFF">
        <w:rPr>
          <w:rStyle w:val="Emphasis"/>
          <w:rFonts w:ascii="Times New Roman" w:hAnsi="Times New Roman" w:cs="Times New Roman"/>
          <w:bCs/>
          <w:i w:val="0"/>
          <w:iCs w:val="0"/>
          <w:sz w:val="28"/>
          <w:szCs w:val="28"/>
        </w:rPr>
        <w:t>quy hoạch</w:t>
      </w:r>
      <w:r w:rsidR="00FB6A8A" w:rsidRPr="00BF3BFF">
        <w:rPr>
          <w:rStyle w:val="Emphasis"/>
          <w:rFonts w:ascii="Times New Roman" w:hAnsi="Times New Roman" w:cs="Times New Roman"/>
          <w:bCs/>
          <w:i w:val="0"/>
          <w:iCs w:val="0"/>
          <w:sz w:val="28"/>
          <w:szCs w:val="28"/>
        </w:rPr>
        <w:t xml:space="preserve"> </w:t>
      </w:r>
      <w:r w:rsidR="002D2B9D" w:rsidRPr="00BF3BFF">
        <w:rPr>
          <w:rStyle w:val="Emphasis"/>
          <w:rFonts w:ascii="Times New Roman" w:hAnsi="Times New Roman" w:cs="Times New Roman"/>
          <w:bCs/>
          <w:i w:val="0"/>
          <w:iCs w:val="0"/>
          <w:sz w:val="28"/>
          <w:szCs w:val="28"/>
        </w:rPr>
        <w:t>khoáng sản tại thời điểm cấp giấy phép, đã chấm dứt hiệu lực sau ngày 01/7/2011; khu vực khai thác khoáng sản còn trữ lượng tính đến thời điểm đề nghị cấp lại giấy phép khai thác; tổ chức, cá nhân khai thác khoáng sản không vi phạm các nghĩa vụ của pháp luật về khoáng sản đến mức phải truy tố trách nhiệm hình sự và đã hoàn thành các nghĩa vụ tài chính theo quy đị</w:t>
      </w:r>
      <w:r w:rsidR="00F2442E" w:rsidRPr="00BF3BFF">
        <w:rPr>
          <w:rStyle w:val="Emphasis"/>
          <w:rFonts w:ascii="Times New Roman" w:hAnsi="Times New Roman" w:cs="Times New Roman"/>
          <w:bCs/>
          <w:i w:val="0"/>
          <w:iCs w:val="0"/>
          <w:sz w:val="28"/>
          <w:szCs w:val="28"/>
        </w:rPr>
        <w:t>nh;</w:t>
      </w:r>
    </w:p>
    <w:p w14:paraId="4F98B383" w14:textId="61DFEACA" w:rsidR="00996EC0" w:rsidRPr="00BF3BFF" w:rsidRDefault="00635868" w:rsidP="001A1288">
      <w:pPr>
        <w:widowControl w:val="0"/>
        <w:tabs>
          <w:tab w:val="left" w:pos="1134"/>
        </w:tabs>
        <w:spacing w:before="120" w:after="0" w:line="360" w:lineRule="exact"/>
        <w:ind w:firstLine="720"/>
        <w:jc w:val="both"/>
        <w:rPr>
          <w:rStyle w:val="Emphasis"/>
          <w:rFonts w:ascii="Times New Roman" w:hAnsi="Times New Roman" w:cs="Times New Roman"/>
          <w:bCs/>
          <w:i w:val="0"/>
          <w:iCs w:val="0"/>
          <w:sz w:val="28"/>
          <w:szCs w:val="28"/>
        </w:rPr>
      </w:pPr>
      <w:r w:rsidRPr="00BF3BFF">
        <w:rPr>
          <w:rStyle w:val="Emphasis"/>
          <w:rFonts w:ascii="Times New Roman" w:hAnsi="Times New Roman" w:cs="Times New Roman"/>
          <w:bCs/>
          <w:i w:val="0"/>
          <w:iCs w:val="0"/>
          <w:sz w:val="28"/>
          <w:szCs w:val="28"/>
        </w:rPr>
        <w:t xml:space="preserve">7. </w:t>
      </w:r>
      <w:r w:rsidR="00B25767" w:rsidRPr="00BF3BFF">
        <w:rPr>
          <w:rStyle w:val="Emphasis"/>
          <w:rFonts w:ascii="Times New Roman" w:hAnsi="Times New Roman" w:cs="Times New Roman"/>
          <w:bCs/>
          <w:i w:val="0"/>
          <w:iCs w:val="0"/>
          <w:sz w:val="28"/>
          <w:szCs w:val="28"/>
        </w:rPr>
        <w:t xml:space="preserve">Khu vực khoáng sản làm vật liệu xây dựng thông thường được cấp giấy phép </w:t>
      </w:r>
      <w:r w:rsidR="00996EC0" w:rsidRPr="00BF3BFF">
        <w:rPr>
          <w:rStyle w:val="Emphasis"/>
          <w:rFonts w:ascii="Times New Roman" w:hAnsi="Times New Roman" w:cs="Times New Roman"/>
          <w:bCs/>
          <w:i w:val="0"/>
          <w:iCs w:val="0"/>
          <w:sz w:val="28"/>
          <w:szCs w:val="28"/>
        </w:rPr>
        <w:t xml:space="preserve">thăm dò, </w:t>
      </w:r>
      <w:r w:rsidR="00B25767" w:rsidRPr="00BF3BFF">
        <w:rPr>
          <w:rStyle w:val="Emphasis"/>
          <w:rFonts w:ascii="Times New Roman" w:hAnsi="Times New Roman" w:cs="Times New Roman"/>
          <w:bCs/>
          <w:i w:val="0"/>
          <w:iCs w:val="0"/>
          <w:sz w:val="28"/>
          <w:szCs w:val="28"/>
        </w:rPr>
        <w:t>khai thác khoáng sản</w:t>
      </w:r>
      <w:r w:rsidR="00BF3BFF" w:rsidRPr="00BF3BFF">
        <w:rPr>
          <w:rStyle w:val="Emphasis"/>
          <w:rFonts w:ascii="Times New Roman" w:hAnsi="Times New Roman" w:cs="Times New Roman"/>
          <w:bCs/>
          <w:i w:val="0"/>
          <w:iCs w:val="0"/>
          <w:sz w:val="28"/>
          <w:szCs w:val="28"/>
        </w:rPr>
        <w:t xml:space="preserve"> không qua đấu giá quyền khai thác khoáng sản, phù hợp với quy hoạch</w:t>
      </w:r>
      <w:r w:rsidR="00B25767" w:rsidRPr="00BF3BFF">
        <w:rPr>
          <w:rStyle w:val="Emphasis"/>
          <w:rFonts w:ascii="Times New Roman" w:hAnsi="Times New Roman" w:cs="Times New Roman"/>
          <w:bCs/>
          <w:i w:val="0"/>
          <w:iCs w:val="0"/>
          <w:sz w:val="28"/>
          <w:szCs w:val="28"/>
        </w:rPr>
        <w:t xml:space="preserve"> </w:t>
      </w:r>
      <w:r w:rsidR="00BF3BFF" w:rsidRPr="00BF3BFF">
        <w:rPr>
          <w:rStyle w:val="Emphasis"/>
          <w:rFonts w:ascii="Times New Roman" w:hAnsi="Times New Roman" w:cs="Times New Roman"/>
          <w:bCs/>
          <w:i w:val="0"/>
          <w:iCs w:val="0"/>
          <w:sz w:val="28"/>
          <w:szCs w:val="28"/>
        </w:rPr>
        <w:t>mà</w:t>
      </w:r>
      <w:r w:rsidR="00B25767" w:rsidRPr="00BF3BFF">
        <w:rPr>
          <w:rStyle w:val="Emphasis"/>
          <w:rFonts w:ascii="Times New Roman" w:hAnsi="Times New Roman" w:cs="Times New Roman"/>
          <w:bCs/>
          <w:i w:val="0"/>
          <w:iCs w:val="0"/>
          <w:sz w:val="28"/>
          <w:szCs w:val="28"/>
        </w:rPr>
        <w:t xml:space="preserve"> không phù hợp với tiêu chí </w:t>
      </w:r>
      <w:r w:rsidR="00BF3BFF" w:rsidRPr="00BF3BFF">
        <w:rPr>
          <w:rStyle w:val="Emphasis"/>
          <w:rFonts w:ascii="Times New Roman" w:hAnsi="Times New Roman" w:cs="Times New Roman"/>
          <w:bCs/>
          <w:i w:val="0"/>
          <w:iCs w:val="0"/>
          <w:sz w:val="28"/>
          <w:szCs w:val="28"/>
        </w:rPr>
        <w:t xml:space="preserve">không đấu giá </w:t>
      </w:r>
      <w:r w:rsidR="00B25767" w:rsidRPr="00BF3BFF">
        <w:rPr>
          <w:rStyle w:val="Emphasis"/>
          <w:rFonts w:ascii="Times New Roman" w:hAnsi="Times New Roman" w:cs="Times New Roman"/>
          <w:bCs/>
          <w:i w:val="0"/>
          <w:iCs w:val="0"/>
          <w:sz w:val="28"/>
          <w:szCs w:val="28"/>
        </w:rPr>
        <w:t xml:space="preserve">quyền khai thác khoáng sản </w:t>
      </w:r>
      <w:r w:rsidR="00BF3BFF" w:rsidRPr="00BF3BFF">
        <w:rPr>
          <w:rStyle w:val="Emphasis"/>
          <w:rFonts w:ascii="Times New Roman" w:hAnsi="Times New Roman" w:cs="Times New Roman"/>
          <w:bCs/>
          <w:i w:val="0"/>
          <w:iCs w:val="0"/>
          <w:sz w:val="28"/>
          <w:szCs w:val="28"/>
        </w:rPr>
        <w:t xml:space="preserve">thì </w:t>
      </w:r>
      <w:r w:rsidR="00B25767" w:rsidRPr="00BF3BFF">
        <w:rPr>
          <w:rStyle w:val="Emphasis"/>
          <w:rFonts w:ascii="Times New Roman" w:hAnsi="Times New Roman" w:cs="Times New Roman"/>
          <w:bCs/>
          <w:i w:val="0"/>
          <w:iCs w:val="0"/>
          <w:sz w:val="28"/>
          <w:szCs w:val="28"/>
        </w:rPr>
        <w:t>được</w:t>
      </w:r>
      <w:r w:rsidR="00BF3BFF" w:rsidRPr="00BF3BFF">
        <w:rPr>
          <w:rStyle w:val="Emphasis"/>
          <w:rFonts w:ascii="Times New Roman" w:hAnsi="Times New Roman" w:cs="Times New Roman"/>
          <w:bCs/>
          <w:i w:val="0"/>
          <w:iCs w:val="0"/>
          <w:sz w:val="28"/>
          <w:szCs w:val="28"/>
        </w:rPr>
        <w:t xml:space="preserve"> phép</w:t>
      </w:r>
      <w:r w:rsidR="00B25767" w:rsidRPr="00BF3BFF">
        <w:rPr>
          <w:rStyle w:val="Emphasis"/>
          <w:rFonts w:ascii="Times New Roman" w:hAnsi="Times New Roman" w:cs="Times New Roman"/>
          <w:bCs/>
          <w:i w:val="0"/>
          <w:iCs w:val="0"/>
          <w:sz w:val="28"/>
          <w:szCs w:val="28"/>
        </w:rPr>
        <w:t xml:space="preserve"> khoanh định </w:t>
      </w:r>
      <w:r w:rsidR="00BF3BFF" w:rsidRPr="00BF3BFF">
        <w:rPr>
          <w:rStyle w:val="Emphasis"/>
          <w:rFonts w:ascii="Times New Roman" w:hAnsi="Times New Roman" w:cs="Times New Roman"/>
          <w:bCs/>
          <w:i w:val="0"/>
          <w:iCs w:val="0"/>
          <w:sz w:val="28"/>
          <w:szCs w:val="28"/>
        </w:rPr>
        <w:t xml:space="preserve">vào </w:t>
      </w:r>
      <w:r w:rsidR="00B25767" w:rsidRPr="00BF3BFF">
        <w:rPr>
          <w:rStyle w:val="Emphasis"/>
          <w:rFonts w:ascii="Times New Roman" w:hAnsi="Times New Roman" w:cs="Times New Roman"/>
          <w:bCs/>
          <w:i w:val="0"/>
          <w:iCs w:val="0"/>
          <w:sz w:val="28"/>
          <w:szCs w:val="28"/>
        </w:rPr>
        <w:t xml:space="preserve">khu vực không đấu giá </w:t>
      </w:r>
      <w:r w:rsidR="00BF3BFF" w:rsidRPr="00BF3BFF">
        <w:rPr>
          <w:rStyle w:val="Emphasis"/>
          <w:rFonts w:ascii="Times New Roman" w:hAnsi="Times New Roman" w:cs="Times New Roman"/>
          <w:bCs/>
          <w:i w:val="0"/>
          <w:iCs w:val="0"/>
          <w:sz w:val="28"/>
          <w:szCs w:val="28"/>
        </w:rPr>
        <w:t xml:space="preserve">quyền khai thác khoáng sản và </w:t>
      </w:r>
      <w:r w:rsidR="00996EC0" w:rsidRPr="00BF3BFF">
        <w:rPr>
          <w:rStyle w:val="Emphasis"/>
          <w:rFonts w:ascii="Times New Roman" w:hAnsi="Times New Roman" w:cs="Times New Roman"/>
          <w:bCs/>
          <w:i w:val="0"/>
          <w:iCs w:val="0"/>
          <w:sz w:val="28"/>
          <w:szCs w:val="28"/>
        </w:rPr>
        <w:t>được xử lý như sau:</w:t>
      </w:r>
    </w:p>
    <w:p w14:paraId="5F4926E5" w14:textId="5B38A1B0" w:rsidR="00996EC0" w:rsidRPr="00BF3BFF" w:rsidRDefault="00996EC0" w:rsidP="001A1288">
      <w:pPr>
        <w:widowControl w:val="0"/>
        <w:tabs>
          <w:tab w:val="left" w:pos="1134"/>
        </w:tabs>
        <w:spacing w:before="120" w:after="0" w:line="360" w:lineRule="exact"/>
        <w:ind w:firstLine="720"/>
        <w:jc w:val="both"/>
        <w:rPr>
          <w:rFonts w:ascii="Times New Roman" w:eastAsia="Times New Roman" w:hAnsi="Times New Roman" w:cs="Times New Roman"/>
          <w:spacing w:val="-2"/>
          <w:sz w:val="28"/>
          <w:szCs w:val="28"/>
          <w:lang w:eastAsia="vi-VN"/>
        </w:rPr>
      </w:pPr>
      <w:r w:rsidRPr="00BF3BFF">
        <w:rPr>
          <w:rStyle w:val="Emphasis"/>
          <w:rFonts w:ascii="Times New Roman" w:hAnsi="Times New Roman" w:cs="Times New Roman"/>
          <w:bCs/>
          <w:i w:val="0"/>
          <w:iCs w:val="0"/>
          <w:sz w:val="28"/>
          <w:szCs w:val="28"/>
        </w:rPr>
        <w:t>a) Giấy phép thăm dò khoáng sản được tiếp tục thực hiện</w:t>
      </w:r>
      <w:r w:rsidR="00BF3BFF" w:rsidRPr="00BF3BFF">
        <w:rPr>
          <w:rStyle w:val="Emphasis"/>
          <w:rFonts w:ascii="Times New Roman" w:hAnsi="Times New Roman" w:cs="Times New Roman"/>
          <w:bCs/>
          <w:i w:val="0"/>
          <w:iCs w:val="0"/>
          <w:sz w:val="28"/>
          <w:szCs w:val="28"/>
        </w:rPr>
        <w:t xml:space="preserve"> thăm dò</w:t>
      </w:r>
      <w:r w:rsidRPr="00BF3BFF">
        <w:rPr>
          <w:rStyle w:val="Emphasis"/>
          <w:rFonts w:ascii="Times New Roman" w:hAnsi="Times New Roman" w:cs="Times New Roman"/>
          <w:bCs/>
          <w:i w:val="0"/>
          <w:iCs w:val="0"/>
          <w:sz w:val="28"/>
          <w:szCs w:val="28"/>
        </w:rPr>
        <w:t>,</w:t>
      </w:r>
      <w:r w:rsidR="00BF3BFF" w:rsidRPr="00BF3BFF">
        <w:rPr>
          <w:rStyle w:val="Emphasis"/>
          <w:rFonts w:ascii="Times New Roman" w:hAnsi="Times New Roman" w:cs="Times New Roman"/>
          <w:bCs/>
          <w:i w:val="0"/>
          <w:iCs w:val="0"/>
          <w:sz w:val="28"/>
          <w:szCs w:val="28"/>
        </w:rPr>
        <w:t xml:space="preserve"> thủ tục</w:t>
      </w:r>
      <w:r w:rsidRPr="00BF3BFF">
        <w:rPr>
          <w:rStyle w:val="Emphasis"/>
          <w:rFonts w:ascii="Times New Roman" w:hAnsi="Times New Roman" w:cs="Times New Roman"/>
          <w:bCs/>
          <w:i w:val="0"/>
          <w:iCs w:val="0"/>
          <w:sz w:val="28"/>
          <w:szCs w:val="28"/>
        </w:rPr>
        <w:t xml:space="preserve"> công nhận </w:t>
      </w:r>
      <w:r w:rsidR="00BF3BFF" w:rsidRPr="00BF3BFF">
        <w:rPr>
          <w:rStyle w:val="Emphasis"/>
          <w:rFonts w:ascii="Times New Roman" w:hAnsi="Times New Roman" w:cs="Times New Roman"/>
          <w:bCs/>
          <w:i w:val="0"/>
          <w:iCs w:val="0"/>
          <w:sz w:val="28"/>
          <w:szCs w:val="28"/>
        </w:rPr>
        <w:t>kết quả thăm dò khoáng sản</w:t>
      </w:r>
      <w:r w:rsidRPr="00BF3BFF">
        <w:rPr>
          <w:rStyle w:val="Emphasis"/>
          <w:rFonts w:ascii="Times New Roman" w:hAnsi="Times New Roman" w:cs="Times New Roman"/>
          <w:bCs/>
          <w:i w:val="0"/>
          <w:iCs w:val="0"/>
          <w:sz w:val="28"/>
          <w:szCs w:val="28"/>
        </w:rPr>
        <w:t xml:space="preserve"> và cấp giấy phép khai thác khoáng sản để cung cấp cho các </w:t>
      </w:r>
      <w:r w:rsidRPr="00BF3BFF">
        <w:rPr>
          <w:rFonts w:ascii="Times New Roman" w:hAnsi="Times New Roman" w:cs="Times New Roman"/>
          <w:spacing w:val="-2"/>
          <w:sz w:val="28"/>
          <w:szCs w:val="28"/>
        </w:rPr>
        <w:t>công trình, dự án quan trọng quốc gia</w:t>
      </w:r>
      <w:r w:rsidRPr="00BF3BFF">
        <w:rPr>
          <w:rFonts w:ascii="Times New Roman" w:eastAsia="Times New Roman" w:hAnsi="Times New Roman" w:cs="Times New Roman"/>
          <w:spacing w:val="-2"/>
          <w:sz w:val="28"/>
          <w:szCs w:val="28"/>
          <w:lang w:eastAsia="vi-VN"/>
        </w:rPr>
        <w:t>, dự án đầu tư công, công trình, hạng mục công trình thuộc chương trình mục tiêu quốc gia, dự án thực hiện theo phương thức đối tác công tư theo quy định của pháp luật về đầu tư công, đầu tư theo phương thức đối tác công tư;</w:t>
      </w:r>
    </w:p>
    <w:p w14:paraId="0EE6D64E" w14:textId="0AD2B8E2" w:rsidR="00996EC0" w:rsidRPr="00BF3BFF" w:rsidRDefault="00996EC0" w:rsidP="00996EC0">
      <w:pPr>
        <w:widowControl w:val="0"/>
        <w:tabs>
          <w:tab w:val="left" w:pos="1134"/>
        </w:tabs>
        <w:spacing w:before="120" w:after="0" w:line="360" w:lineRule="exact"/>
        <w:ind w:firstLine="720"/>
        <w:jc w:val="both"/>
        <w:rPr>
          <w:rFonts w:ascii="Times New Roman" w:eastAsia="Times New Roman" w:hAnsi="Times New Roman" w:cs="Times New Roman"/>
          <w:spacing w:val="-2"/>
          <w:sz w:val="28"/>
          <w:szCs w:val="28"/>
          <w:lang w:eastAsia="vi-VN"/>
        </w:rPr>
      </w:pPr>
      <w:r w:rsidRPr="00BF3BFF">
        <w:rPr>
          <w:rFonts w:ascii="Times New Roman" w:eastAsia="Times New Roman" w:hAnsi="Times New Roman" w:cs="Times New Roman"/>
          <w:spacing w:val="-2"/>
          <w:sz w:val="28"/>
          <w:szCs w:val="28"/>
          <w:lang w:eastAsia="vi-VN"/>
        </w:rPr>
        <w:t>b) Giấy phép khai thác khoáng sản được</w:t>
      </w:r>
      <w:r w:rsidR="00BF3BFF" w:rsidRPr="00BF3BFF">
        <w:rPr>
          <w:rFonts w:ascii="Times New Roman" w:eastAsia="Times New Roman" w:hAnsi="Times New Roman" w:cs="Times New Roman"/>
          <w:spacing w:val="-2"/>
          <w:sz w:val="28"/>
          <w:szCs w:val="28"/>
          <w:lang w:eastAsia="vi-VN"/>
        </w:rPr>
        <w:t xml:space="preserve"> phép </w:t>
      </w:r>
      <w:r w:rsidR="00B25767" w:rsidRPr="00BF3BFF">
        <w:rPr>
          <w:rStyle w:val="Emphasis"/>
          <w:rFonts w:ascii="Times New Roman" w:hAnsi="Times New Roman" w:cs="Times New Roman"/>
          <w:bCs/>
          <w:i w:val="0"/>
          <w:iCs w:val="0"/>
          <w:sz w:val="28"/>
          <w:szCs w:val="28"/>
        </w:rPr>
        <w:t xml:space="preserve">điều chỉnh để cung cấp cho </w:t>
      </w:r>
      <w:r w:rsidR="00B25767" w:rsidRPr="00BF3BFF">
        <w:rPr>
          <w:rFonts w:ascii="Times New Roman" w:hAnsi="Times New Roman" w:cs="Times New Roman"/>
          <w:spacing w:val="-2"/>
          <w:sz w:val="28"/>
          <w:szCs w:val="28"/>
        </w:rPr>
        <w:t>các công trình, dự án quan trọng quốc gia</w:t>
      </w:r>
      <w:r w:rsidR="00B25767" w:rsidRPr="00BF3BFF">
        <w:rPr>
          <w:rFonts w:ascii="Times New Roman" w:eastAsia="Times New Roman" w:hAnsi="Times New Roman" w:cs="Times New Roman"/>
          <w:spacing w:val="-2"/>
          <w:sz w:val="28"/>
          <w:szCs w:val="28"/>
          <w:lang w:eastAsia="vi-VN"/>
        </w:rPr>
        <w:t>, dự án đầu tư công, công trình, hạng mục công trình thuộc chương trình mục tiêu quốc gia, dự án thực hiện theo phương thức đối tác công tư theo quy định của pháp luật về đầu tư công, đầu tư t</w:t>
      </w:r>
      <w:r w:rsidR="00BF3BFF" w:rsidRPr="00BF3BFF">
        <w:rPr>
          <w:rFonts w:ascii="Times New Roman" w:eastAsia="Times New Roman" w:hAnsi="Times New Roman" w:cs="Times New Roman"/>
          <w:spacing w:val="-2"/>
          <w:sz w:val="28"/>
          <w:szCs w:val="28"/>
          <w:lang w:eastAsia="vi-VN"/>
        </w:rPr>
        <w:t>heo phương thức đối tác công tư;</w:t>
      </w:r>
    </w:p>
    <w:p w14:paraId="172DD36A" w14:textId="76399F16" w:rsidR="00B25767" w:rsidRPr="00BF3BFF" w:rsidRDefault="00996EC0" w:rsidP="00996EC0">
      <w:pPr>
        <w:widowControl w:val="0"/>
        <w:tabs>
          <w:tab w:val="left" w:pos="1134"/>
        </w:tabs>
        <w:spacing w:before="120" w:after="0" w:line="360" w:lineRule="exact"/>
        <w:ind w:firstLine="720"/>
        <w:jc w:val="both"/>
        <w:rPr>
          <w:rStyle w:val="Emphasis"/>
          <w:rFonts w:ascii="Times New Roman" w:hAnsi="Times New Roman" w:cs="Times New Roman"/>
          <w:bCs/>
          <w:i w:val="0"/>
          <w:iCs w:val="0"/>
          <w:sz w:val="28"/>
          <w:szCs w:val="28"/>
        </w:rPr>
      </w:pPr>
      <w:r w:rsidRPr="00BF3BFF">
        <w:rPr>
          <w:rFonts w:ascii="Times New Roman" w:eastAsia="Times New Roman" w:hAnsi="Times New Roman" w:cs="Times New Roman"/>
          <w:spacing w:val="-2"/>
          <w:sz w:val="28"/>
          <w:szCs w:val="28"/>
          <w:lang w:eastAsia="vi-VN"/>
        </w:rPr>
        <w:t xml:space="preserve">c) </w:t>
      </w:r>
      <w:r w:rsidR="00F2442E" w:rsidRPr="00BF3BFF">
        <w:rPr>
          <w:rFonts w:ascii="Times New Roman" w:eastAsia="Times New Roman" w:hAnsi="Times New Roman" w:cs="Times New Roman"/>
          <w:spacing w:val="-2"/>
          <w:sz w:val="28"/>
          <w:szCs w:val="28"/>
          <w:lang w:eastAsia="vi-VN"/>
        </w:rPr>
        <w:t xml:space="preserve">Sau </w:t>
      </w:r>
      <w:r w:rsidRPr="00BF3BFF">
        <w:rPr>
          <w:rFonts w:ascii="Times New Roman" w:eastAsia="Times New Roman" w:hAnsi="Times New Roman" w:cs="Times New Roman"/>
          <w:spacing w:val="-2"/>
          <w:sz w:val="28"/>
          <w:szCs w:val="28"/>
          <w:lang w:eastAsia="vi-VN"/>
        </w:rPr>
        <w:t>khi thực hiện các nội dung quy định tại điểm a, điểm b khoản này</w:t>
      </w:r>
      <w:r w:rsidR="00F2442E" w:rsidRPr="00BF3BFF">
        <w:rPr>
          <w:rFonts w:ascii="Times New Roman" w:eastAsia="Times New Roman" w:hAnsi="Times New Roman" w:cs="Times New Roman"/>
          <w:spacing w:val="-2"/>
          <w:sz w:val="28"/>
          <w:szCs w:val="28"/>
          <w:lang w:eastAsia="vi-VN"/>
        </w:rPr>
        <w:t xml:space="preserve">, giấy phép </w:t>
      </w:r>
      <w:r w:rsidRPr="00BF3BFF">
        <w:rPr>
          <w:rFonts w:ascii="Times New Roman" w:eastAsia="Times New Roman" w:hAnsi="Times New Roman" w:cs="Times New Roman"/>
          <w:spacing w:val="-2"/>
          <w:sz w:val="28"/>
          <w:szCs w:val="28"/>
          <w:lang w:eastAsia="vi-VN"/>
        </w:rPr>
        <w:t xml:space="preserve">thăm dò, khai thác khoáng sản </w:t>
      </w:r>
      <w:r w:rsidR="00F2442E" w:rsidRPr="00BF3BFF">
        <w:rPr>
          <w:rFonts w:ascii="Times New Roman" w:eastAsia="Times New Roman" w:hAnsi="Times New Roman" w:cs="Times New Roman"/>
          <w:spacing w:val="-2"/>
          <w:sz w:val="28"/>
          <w:szCs w:val="28"/>
          <w:lang w:eastAsia="vi-VN"/>
        </w:rPr>
        <w:t xml:space="preserve">được phép </w:t>
      </w:r>
      <w:r w:rsidRPr="00BF3BFF">
        <w:rPr>
          <w:rFonts w:ascii="Times New Roman" w:eastAsia="Times New Roman" w:hAnsi="Times New Roman" w:cs="Times New Roman"/>
          <w:spacing w:val="-2"/>
          <w:sz w:val="28"/>
          <w:szCs w:val="28"/>
          <w:lang w:eastAsia="vi-VN"/>
        </w:rPr>
        <w:t xml:space="preserve">gia hạn, cấp lại, </w:t>
      </w:r>
      <w:r w:rsidR="00F2442E" w:rsidRPr="00BF3BFF">
        <w:rPr>
          <w:rFonts w:ascii="Times New Roman" w:eastAsia="Times New Roman" w:hAnsi="Times New Roman" w:cs="Times New Roman"/>
          <w:spacing w:val="-2"/>
          <w:sz w:val="28"/>
          <w:szCs w:val="28"/>
          <w:lang w:eastAsia="vi-VN"/>
        </w:rPr>
        <w:t>điều chỉnh</w:t>
      </w:r>
      <w:r w:rsidRPr="00BF3BFF">
        <w:rPr>
          <w:rFonts w:ascii="Times New Roman" w:eastAsia="Times New Roman" w:hAnsi="Times New Roman" w:cs="Times New Roman"/>
          <w:spacing w:val="-2"/>
          <w:sz w:val="28"/>
          <w:szCs w:val="28"/>
          <w:lang w:eastAsia="vi-VN"/>
        </w:rPr>
        <w:t xml:space="preserve"> và</w:t>
      </w:r>
      <w:r w:rsidR="00F2442E" w:rsidRPr="00BF3BFF">
        <w:rPr>
          <w:rFonts w:ascii="Times New Roman" w:eastAsia="Times New Roman" w:hAnsi="Times New Roman" w:cs="Times New Roman"/>
          <w:spacing w:val="-2"/>
          <w:sz w:val="28"/>
          <w:szCs w:val="28"/>
          <w:lang w:eastAsia="vi-VN"/>
        </w:rPr>
        <w:t xml:space="preserve"> chuyển nhượng theo quy định pháp luật </w:t>
      </w:r>
      <w:r w:rsidRPr="00BF3BFF">
        <w:rPr>
          <w:rFonts w:ascii="Times New Roman" w:eastAsia="Times New Roman" w:hAnsi="Times New Roman" w:cs="Times New Roman"/>
          <w:spacing w:val="-2"/>
          <w:sz w:val="28"/>
          <w:szCs w:val="28"/>
          <w:lang w:eastAsia="vi-VN"/>
        </w:rPr>
        <w:t>về địa chất và khoáng sản</w:t>
      </w:r>
      <w:r w:rsidR="00F2442E" w:rsidRPr="00BF3BFF">
        <w:rPr>
          <w:rFonts w:ascii="Times New Roman" w:eastAsia="Times New Roman" w:hAnsi="Times New Roman" w:cs="Times New Roman"/>
          <w:spacing w:val="-2"/>
          <w:sz w:val="28"/>
          <w:szCs w:val="28"/>
          <w:lang w:eastAsia="vi-VN"/>
        </w:rPr>
        <w:t>.</w:t>
      </w:r>
    </w:p>
    <w:p w14:paraId="6F948A21" w14:textId="4CB0061E" w:rsidR="00E22AF0" w:rsidRPr="00E22AF0" w:rsidRDefault="00635868" w:rsidP="001A1288">
      <w:pPr>
        <w:widowControl w:val="0"/>
        <w:tabs>
          <w:tab w:val="left" w:pos="1134"/>
        </w:tabs>
        <w:spacing w:before="120" w:after="0" w:line="360" w:lineRule="exact"/>
        <w:ind w:firstLine="720"/>
        <w:jc w:val="both"/>
        <w:rPr>
          <w:rStyle w:val="Emphasis"/>
          <w:rFonts w:ascii="Times New Roman" w:hAnsi="Times New Roman" w:cs="Times New Roman"/>
          <w:bCs/>
          <w:i w:val="0"/>
          <w:iCs w:val="0"/>
          <w:sz w:val="28"/>
          <w:szCs w:val="28"/>
        </w:rPr>
      </w:pPr>
      <w:r>
        <w:rPr>
          <w:rStyle w:val="Emphasis"/>
          <w:rFonts w:ascii="Times New Roman" w:hAnsi="Times New Roman" w:cs="Times New Roman"/>
          <w:bCs/>
          <w:i w:val="0"/>
          <w:iCs w:val="0"/>
          <w:sz w:val="28"/>
          <w:szCs w:val="28"/>
        </w:rPr>
        <w:t>8</w:t>
      </w:r>
      <w:r w:rsidR="0008040F" w:rsidRPr="00E22AF0">
        <w:rPr>
          <w:rStyle w:val="Emphasis"/>
          <w:rFonts w:ascii="Times New Roman" w:hAnsi="Times New Roman" w:cs="Times New Roman"/>
          <w:bCs/>
          <w:i w:val="0"/>
          <w:iCs w:val="0"/>
          <w:sz w:val="28"/>
          <w:szCs w:val="28"/>
        </w:rPr>
        <w:t>. Cho phép thay thế</w:t>
      </w:r>
      <w:r w:rsidR="00E22AF0" w:rsidRPr="00E22AF0">
        <w:rPr>
          <w:rStyle w:val="Emphasis"/>
          <w:rFonts w:ascii="Times New Roman" w:hAnsi="Times New Roman" w:cs="Times New Roman"/>
          <w:bCs/>
          <w:i w:val="0"/>
          <w:iCs w:val="0"/>
          <w:sz w:val="28"/>
          <w:szCs w:val="28"/>
        </w:rPr>
        <w:t xml:space="preserve">, bổ sung các loại phí như sau: </w:t>
      </w:r>
    </w:p>
    <w:p w14:paraId="78FF3B9B" w14:textId="377B3043" w:rsidR="00E22AF0" w:rsidRDefault="00E22AF0" w:rsidP="001A1288">
      <w:pPr>
        <w:widowControl w:val="0"/>
        <w:tabs>
          <w:tab w:val="left" w:pos="1134"/>
        </w:tabs>
        <w:spacing w:before="120" w:after="0" w:line="360" w:lineRule="exact"/>
        <w:ind w:firstLine="720"/>
        <w:jc w:val="both"/>
        <w:rPr>
          <w:rFonts w:ascii="Times New Roman" w:eastAsia="Calibri" w:hAnsi="Times New Roman" w:cs="Times New Roman"/>
          <w:sz w:val="28"/>
          <w:szCs w:val="28"/>
        </w:rPr>
      </w:pPr>
      <w:r w:rsidRPr="00E22AF0">
        <w:rPr>
          <w:rFonts w:ascii="Times New Roman" w:eastAsia="Calibri" w:hAnsi="Times New Roman" w:cs="Times New Roman"/>
          <w:sz w:val="28"/>
          <w:szCs w:val="28"/>
        </w:rPr>
        <w:t>a) Thay thế phí thẩm định đánh giá trữ lượng khoáng sản bằng phí thẩm định báo cáo kết quả thăm dò khoáng sản</w:t>
      </w:r>
      <w:r>
        <w:rPr>
          <w:rFonts w:ascii="Times New Roman" w:eastAsia="Calibri" w:hAnsi="Times New Roman" w:cs="Times New Roman"/>
          <w:sz w:val="28"/>
          <w:szCs w:val="28"/>
        </w:rPr>
        <w:t xml:space="preserve"> và được</w:t>
      </w:r>
      <w:r w:rsidRPr="00E22AF0">
        <w:rPr>
          <w:rFonts w:ascii="Times New Roman" w:eastAsia="Calibri" w:hAnsi="Times New Roman" w:cs="Times New Roman"/>
          <w:sz w:val="28"/>
          <w:szCs w:val="28"/>
        </w:rPr>
        <w:t xml:space="preserve"> thực hiện theo quy định pháp luật về thuế và lệ phí</w:t>
      </w:r>
      <w:r>
        <w:rPr>
          <w:rFonts w:ascii="Times New Roman" w:eastAsia="Calibri" w:hAnsi="Times New Roman" w:cs="Times New Roman"/>
          <w:sz w:val="28"/>
          <w:szCs w:val="28"/>
        </w:rPr>
        <w:t>;</w:t>
      </w:r>
    </w:p>
    <w:p w14:paraId="0A1EBBBF" w14:textId="6472417E" w:rsidR="00E22AF0" w:rsidRPr="00E22AF0" w:rsidRDefault="00E22AF0" w:rsidP="001A1288">
      <w:pPr>
        <w:widowControl w:val="0"/>
        <w:tabs>
          <w:tab w:val="left" w:pos="1134"/>
        </w:tabs>
        <w:spacing w:before="120" w:after="0" w:line="360" w:lineRule="exac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Pr="00E22AF0">
        <w:rPr>
          <w:rFonts w:ascii="Times New Roman" w:eastAsia="Calibri" w:hAnsi="Times New Roman" w:cs="Times New Roman"/>
          <w:sz w:val="28"/>
          <w:szCs w:val="28"/>
        </w:rPr>
        <w:t>Bổ sung phí thẩm định đề án đóng cửa mỏ khoáng sản</w:t>
      </w:r>
      <w:r>
        <w:rPr>
          <w:rFonts w:ascii="Times New Roman" w:eastAsia="Calibri" w:hAnsi="Times New Roman" w:cs="Times New Roman"/>
          <w:sz w:val="28"/>
          <w:szCs w:val="28"/>
        </w:rPr>
        <w:t xml:space="preserve">. </w:t>
      </w:r>
      <w:r w:rsidRPr="00E22AF0">
        <w:rPr>
          <w:rFonts w:ascii="Times New Roman" w:eastAsia="Calibri" w:hAnsi="Times New Roman" w:cs="Times New Roman"/>
          <w:sz w:val="28"/>
          <w:szCs w:val="28"/>
        </w:rPr>
        <w:t xml:space="preserve"> </w:t>
      </w:r>
    </w:p>
    <w:p w14:paraId="0B4872EC" w14:textId="77777777" w:rsidR="00E22AF0" w:rsidRPr="00E22AF0" w:rsidRDefault="00742EBF" w:rsidP="001A1288">
      <w:pPr>
        <w:widowControl w:val="0"/>
        <w:tabs>
          <w:tab w:val="left" w:pos="1134"/>
        </w:tabs>
        <w:spacing w:before="120" w:after="0" w:line="360" w:lineRule="exact"/>
        <w:ind w:firstLine="720"/>
        <w:jc w:val="both"/>
        <w:rPr>
          <w:rFonts w:ascii="Times New Roman" w:eastAsia="Calibri" w:hAnsi="Times New Roman" w:cs="Times New Roman"/>
          <w:sz w:val="28"/>
          <w:szCs w:val="28"/>
        </w:rPr>
      </w:pPr>
      <w:r w:rsidRPr="00E22AF0">
        <w:rPr>
          <w:rFonts w:ascii="Times New Roman" w:hAnsi="Times New Roman" w:cs="Times New Roman"/>
          <w:sz w:val="28"/>
          <w:szCs w:val="28"/>
        </w:rPr>
        <w:t xml:space="preserve">Bộ Tài chính </w:t>
      </w:r>
      <w:r w:rsidR="00E22AF0" w:rsidRPr="00E22AF0">
        <w:rPr>
          <w:rFonts w:ascii="Times New Roman" w:hAnsi="Times New Roman" w:cs="Times New Roman"/>
          <w:sz w:val="28"/>
          <w:szCs w:val="28"/>
        </w:rPr>
        <w:t xml:space="preserve">quy định </w:t>
      </w:r>
      <w:r w:rsidR="00E22AF0" w:rsidRPr="00E22AF0">
        <w:rPr>
          <w:rFonts w:ascii="Times New Roman" w:hAnsi="Times New Roman" w:cs="Times New Roman"/>
          <w:color w:val="000000"/>
          <w:sz w:val="28"/>
          <w:szCs w:val="28"/>
          <w:shd w:val="clear" w:color="auto" w:fill="FFFFFF"/>
        </w:rPr>
        <w:t xml:space="preserve">mức thu, chế độ thu, nộp, quản lý và sử dụng phí </w:t>
      </w:r>
      <w:r w:rsidR="00E22AF0" w:rsidRPr="00E22AF0">
        <w:rPr>
          <w:rFonts w:ascii="Times New Roman" w:eastAsia="Calibri" w:hAnsi="Times New Roman" w:cs="Times New Roman"/>
          <w:sz w:val="28"/>
          <w:szCs w:val="28"/>
        </w:rPr>
        <w:t>thẩm định đề án đóng cửa mỏ khoáng sản</w:t>
      </w:r>
    </w:p>
    <w:p w14:paraId="5F6ED03F" w14:textId="51AD9560" w:rsidR="00742EBF" w:rsidRPr="00742EBF" w:rsidRDefault="00742EBF" w:rsidP="001A1288">
      <w:pPr>
        <w:widowControl w:val="0"/>
        <w:tabs>
          <w:tab w:val="left" w:pos="1134"/>
        </w:tabs>
        <w:spacing w:before="120" w:after="0" w:line="360" w:lineRule="exact"/>
        <w:ind w:firstLine="720"/>
        <w:jc w:val="both"/>
        <w:rPr>
          <w:rFonts w:ascii="Times New Roman" w:hAnsi="Times New Roman" w:cs="Times New Roman"/>
          <w:sz w:val="28"/>
          <w:szCs w:val="28"/>
        </w:rPr>
      </w:pPr>
      <w:r w:rsidRPr="00742EBF">
        <w:rPr>
          <w:rFonts w:ascii="Times New Roman" w:hAnsi="Times New Roman" w:cs="Times New Roman"/>
          <w:b/>
          <w:bCs/>
          <w:sz w:val="28"/>
          <w:szCs w:val="28"/>
        </w:rPr>
        <w:t>Điều 2. Hiệu lực thi hành</w:t>
      </w:r>
    </w:p>
    <w:p w14:paraId="3C6910E6" w14:textId="21D354AF" w:rsidR="001A1288" w:rsidRDefault="00742EBF" w:rsidP="001A1288">
      <w:pPr>
        <w:numPr>
          <w:ilvl w:val="0"/>
          <w:numId w:val="2"/>
        </w:numPr>
        <w:tabs>
          <w:tab w:val="clear" w:pos="720"/>
          <w:tab w:val="left" w:pos="993"/>
        </w:tabs>
        <w:spacing w:before="120" w:after="0" w:line="360" w:lineRule="exact"/>
        <w:ind w:left="0" w:firstLine="709"/>
        <w:jc w:val="both"/>
        <w:rPr>
          <w:rFonts w:ascii="Times New Roman" w:hAnsi="Times New Roman" w:cs="Times New Roman"/>
          <w:sz w:val="28"/>
          <w:szCs w:val="28"/>
        </w:rPr>
      </w:pPr>
      <w:r w:rsidRPr="001A1288">
        <w:rPr>
          <w:rFonts w:ascii="Times New Roman" w:hAnsi="Times New Roman" w:cs="Times New Roman"/>
          <w:sz w:val="28"/>
          <w:szCs w:val="28"/>
        </w:rPr>
        <w:t xml:space="preserve">Nghị quyết này có hiệu lực kể từ ngày </w:t>
      </w:r>
      <w:r w:rsidR="001A1288">
        <w:rPr>
          <w:rFonts w:ascii="Times New Roman" w:hAnsi="Times New Roman" w:cs="Times New Roman"/>
          <w:sz w:val="28"/>
          <w:szCs w:val="28"/>
        </w:rPr>
        <w:t>…. tháng 7 năm 2025.</w:t>
      </w:r>
    </w:p>
    <w:p w14:paraId="0DD07012" w14:textId="77777777" w:rsidR="001A1288" w:rsidRDefault="00742EBF" w:rsidP="001A1288">
      <w:pPr>
        <w:numPr>
          <w:ilvl w:val="0"/>
          <w:numId w:val="2"/>
        </w:numPr>
        <w:tabs>
          <w:tab w:val="clear" w:pos="720"/>
          <w:tab w:val="left" w:pos="993"/>
        </w:tabs>
        <w:spacing w:before="120" w:after="0" w:line="360" w:lineRule="exact"/>
        <w:ind w:left="0" w:firstLine="709"/>
        <w:jc w:val="both"/>
        <w:rPr>
          <w:rFonts w:ascii="Times New Roman" w:hAnsi="Times New Roman" w:cs="Times New Roman"/>
          <w:sz w:val="28"/>
          <w:szCs w:val="28"/>
        </w:rPr>
      </w:pPr>
      <w:r w:rsidRPr="001A1288">
        <w:rPr>
          <w:rFonts w:ascii="Times New Roman" w:hAnsi="Times New Roman" w:cs="Times New Roman"/>
          <w:sz w:val="28"/>
          <w:szCs w:val="28"/>
        </w:rPr>
        <w:t xml:space="preserve">Bộ trưởng, Thủ trưởng cơ quan ngang bộ, cơ quan thuộc Chính phủ, Chủ tịch </w:t>
      </w:r>
      <w:r w:rsidR="001A1288" w:rsidRPr="001A1288">
        <w:rPr>
          <w:rFonts w:ascii="Times New Roman" w:hAnsi="Times New Roman" w:cs="Times New Roman"/>
          <w:sz w:val="28"/>
          <w:szCs w:val="28"/>
        </w:rPr>
        <w:t>Ủy ban nhân dân</w:t>
      </w:r>
      <w:r w:rsidRPr="001A1288">
        <w:rPr>
          <w:rFonts w:ascii="Times New Roman" w:hAnsi="Times New Roman" w:cs="Times New Roman"/>
          <w:sz w:val="28"/>
          <w:szCs w:val="28"/>
        </w:rPr>
        <w:t xml:space="preserve"> các tỉnh, thành phố trực thuộc Trung ương chịu trách nhiệm thi hành Nghị quyết này.</w:t>
      </w:r>
    </w:p>
    <w:p w14:paraId="70331FF4" w14:textId="5D9B999E" w:rsidR="001A1288" w:rsidRPr="001A1288" w:rsidRDefault="001A1288" w:rsidP="001A1288">
      <w:pPr>
        <w:numPr>
          <w:ilvl w:val="0"/>
          <w:numId w:val="2"/>
        </w:numPr>
        <w:tabs>
          <w:tab w:val="clear" w:pos="720"/>
          <w:tab w:val="left" w:pos="993"/>
        </w:tabs>
        <w:spacing w:before="120" w:after="240" w:line="360" w:lineRule="exact"/>
        <w:ind w:left="0" w:firstLine="709"/>
        <w:jc w:val="both"/>
        <w:rPr>
          <w:rFonts w:ascii="Times New Roman" w:hAnsi="Times New Roman" w:cs="Times New Roman"/>
          <w:sz w:val="28"/>
          <w:szCs w:val="28"/>
        </w:rPr>
      </w:pPr>
      <w:r w:rsidRPr="001A1288">
        <w:rPr>
          <w:rFonts w:ascii="Times New Roman" w:hAnsi="Times New Roman" w:cs="Times New Roman"/>
          <w:sz w:val="28"/>
          <w:szCs w:val="28"/>
        </w:rPr>
        <w:t>Bộ Nông nghiệp và Môi trường là cơ quan đầu mối giúp Chính phủ, Thủ tướng Chính phủ tiếp nhận, tổng hợp, xử lý các vấn đề liên quan; chủ trì, phối hợp với các bộ, ngành liên quan kịp thời hướng dẫn, giải đáp nhằm tháo gỡ vướng mắc, khó khăn trong quá trình thực hiện.</w:t>
      </w:r>
    </w:p>
    <w:tbl>
      <w:tblPr>
        <w:tblW w:w="9923" w:type="dxa"/>
        <w:tblCellSpacing w:w="0" w:type="dxa"/>
        <w:shd w:val="clear" w:color="auto" w:fill="FFFFFF"/>
        <w:tblCellMar>
          <w:left w:w="0" w:type="dxa"/>
          <w:right w:w="0" w:type="dxa"/>
        </w:tblCellMar>
        <w:tblLook w:val="04A0" w:firstRow="1" w:lastRow="0" w:firstColumn="1" w:lastColumn="0" w:noHBand="0" w:noVBand="1"/>
      </w:tblPr>
      <w:tblGrid>
        <w:gridCol w:w="5670"/>
        <w:gridCol w:w="4253"/>
      </w:tblGrid>
      <w:tr w:rsidR="005565D7" w:rsidRPr="000431F8" w14:paraId="11F116CF" w14:textId="3E5EBA42" w:rsidTr="00E55CF2">
        <w:trPr>
          <w:tblCellSpacing w:w="0" w:type="dxa"/>
        </w:trPr>
        <w:tc>
          <w:tcPr>
            <w:tcW w:w="5670" w:type="dxa"/>
            <w:shd w:val="clear" w:color="auto" w:fill="FFFFFF"/>
            <w:tcMar>
              <w:top w:w="0" w:type="dxa"/>
              <w:left w:w="108" w:type="dxa"/>
              <w:bottom w:w="0" w:type="dxa"/>
              <w:right w:w="108" w:type="dxa"/>
            </w:tcMar>
            <w:hideMark/>
          </w:tcPr>
          <w:p w14:paraId="67E3F86A" w14:textId="25B949D9" w:rsidR="00E55CF2" w:rsidRPr="00E55CF2" w:rsidRDefault="005565D7" w:rsidP="00E55CF2">
            <w:pPr>
              <w:tabs>
                <w:tab w:val="left" w:pos="179"/>
              </w:tabs>
              <w:spacing w:after="0" w:line="240" w:lineRule="auto"/>
              <w:rPr>
                <w:rFonts w:ascii="Times New Roman" w:eastAsia="Times New Roman" w:hAnsi="Times New Roman" w:cs="Times New Roman"/>
                <w:color w:val="000000"/>
                <w:sz w:val="22"/>
                <w:szCs w:val="22"/>
                <w:lang w:eastAsia="en-SG"/>
              </w:rPr>
            </w:pPr>
            <w:bookmarkStart w:id="6" w:name="_Hlk201396310"/>
            <w:r w:rsidRPr="00E55CF2">
              <w:rPr>
                <w:rFonts w:ascii="Times New Roman" w:eastAsia="Times New Roman" w:hAnsi="Times New Roman" w:cs="Times New Roman"/>
                <w:b/>
                <w:bCs/>
                <w:i/>
                <w:iCs/>
                <w:color w:val="000000"/>
                <w:kern w:val="0"/>
                <w:lang w:val="en-SG" w:eastAsia="en-SG"/>
                <w14:ligatures w14:val="none"/>
              </w:rPr>
              <w:t>Nơi nhận:</w:t>
            </w:r>
            <w:r w:rsidRPr="00E55CF2">
              <w:rPr>
                <w:rFonts w:ascii="Times New Roman" w:eastAsia="Times New Roman" w:hAnsi="Times New Roman" w:cs="Times New Roman"/>
                <w:b/>
                <w:bCs/>
                <w:i/>
                <w:iCs/>
                <w:color w:val="000000"/>
                <w:kern w:val="0"/>
                <w:lang w:val="en-SG" w:eastAsia="en-SG"/>
                <w14:ligatures w14:val="none"/>
              </w:rPr>
              <w:br/>
            </w:r>
            <w:r w:rsidRPr="00E55CF2">
              <w:rPr>
                <w:rFonts w:ascii="Times New Roman" w:eastAsia="Times New Roman" w:hAnsi="Times New Roman" w:cs="Times New Roman"/>
                <w:color w:val="000000"/>
                <w:sz w:val="22"/>
                <w:szCs w:val="22"/>
                <w:lang w:eastAsia="en-SG"/>
              </w:rPr>
              <w:t xml:space="preserve">- </w:t>
            </w:r>
            <w:r w:rsidR="00E55CF2">
              <w:rPr>
                <w:rFonts w:ascii="Times New Roman" w:eastAsia="Times New Roman" w:hAnsi="Times New Roman" w:cs="Times New Roman"/>
                <w:color w:val="000000"/>
                <w:sz w:val="22"/>
                <w:szCs w:val="22"/>
                <w:lang w:eastAsia="en-SG"/>
              </w:rPr>
              <w:t xml:space="preserve"> </w:t>
            </w:r>
            <w:r w:rsidR="00E55CF2" w:rsidRPr="00E55CF2">
              <w:rPr>
                <w:rFonts w:ascii="Times New Roman" w:eastAsia="Times New Roman" w:hAnsi="Times New Roman" w:cs="Times New Roman"/>
                <w:color w:val="000000"/>
                <w:sz w:val="22"/>
                <w:szCs w:val="22"/>
                <w:lang w:eastAsia="en-SG"/>
              </w:rPr>
              <w:t>Ban Bí thư Trung ương Đảng;</w:t>
            </w:r>
          </w:p>
          <w:p w14:paraId="2519DB70" w14:textId="49D0BCB3"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Thủ tướng, các Phó Thủ tướng Chính phủ;</w:t>
            </w:r>
          </w:p>
          <w:p w14:paraId="6C04137A"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Các bộ, cơ quan ngang bộ, cơ quan thuộc Chính phủ;</w:t>
            </w:r>
          </w:p>
          <w:p w14:paraId="736C2D92"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HĐND, UBND các tỉnh, thành phố trực thuộc trung ương;</w:t>
            </w:r>
          </w:p>
          <w:p w14:paraId="181D3CCB"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Văn phòng Trung ương và các Ban của Đảng;</w:t>
            </w:r>
          </w:p>
          <w:p w14:paraId="34B1E9E0"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Văn phòng Tổng Bí thư;</w:t>
            </w:r>
          </w:p>
          <w:p w14:paraId="2865FDB5"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Văn phòng Chủ tịch nước;</w:t>
            </w:r>
          </w:p>
          <w:p w14:paraId="6BC2DF98"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Văn phòng Quốc hội;</w:t>
            </w:r>
          </w:p>
          <w:p w14:paraId="2E08B811"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Tòa án nhân dân tối cao:</w:t>
            </w:r>
          </w:p>
          <w:p w14:paraId="1F8A22BE"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Viện kiểm sát nhân dân tối cao;</w:t>
            </w:r>
          </w:p>
          <w:p w14:paraId="1163A034"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Kiểm toán nhà nước;</w:t>
            </w:r>
          </w:p>
          <w:p w14:paraId="3605A1D0"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Ủy ban Trung ương Mặt trận Tổ quốc Việt Nam;</w:t>
            </w:r>
          </w:p>
          <w:p w14:paraId="111D87E0"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Cơ quan trung ương của các đoàn thể;</w:t>
            </w:r>
          </w:p>
          <w:p w14:paraId="4F332CC3" w14:textId="6C631FED"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VPCP: BTCN, các PCN, Trợ lý TTg, TGĐ CổngTTĐT, các Vụ, Cục, đơn vị trực thuộc, Công báo;</w:t>
            </w:r>
          </w:p>
          <w:p w14:paraId="79491E69" w14:textId="77777777" w:rsidR="00E55CF2" w:rsidRPr="00E55CF2" w:rsidRDefault="00E55CF2" w:rsidP="00E55CF2">
            <w:pPr>
              <w:pStyle w:val="ListParagraph"/>
              <w:numPr>
                <w:ilvl w:val="0"/>
                <w:numId w:val="10"/>
              </w:numPr>
              <w:tabs>
                <w:tab w:val="left" w:pos="179"/>
              </w:tabs>
              <w:spacing w:after="0" w:line="240" w:lineRule="auto"/>
              <w:ind w:left="179" w:hanging="179"/>
              <w:contextualSpacing w:val="0"/>
              <w:rPr>
                <w:rFonts w:ascii="Times New Roman" w:eastAsia="Times New Roman" w:hAnsi="Times New Roman" w:cs="Times New Roman"/>
                <w:color w:val="000000"/>
                <w:sz w:val="22"/>
                <w:szCs w:val="22"/>
                <w:lang w:eastAsia="en-SG"/>
              </w:rPr>
            </w:pPr>
            <w:r w:rsidRPr="00E55CF2">
              <w:rPr>
                <w:rFonts w:ascii="Times New Roman" w:eastAsia="Times New Roman" w:hAnsi="Times New Roman" w:cs="Times New Roman"/>
                <w:color w:val="000000"/>
                <w:sz w:val="22"/>
                <w:szCs w:val="22"/>
                <w:lang w:eastAsia="en-SG"/>
              </w:rPr>
              <w:t>Lưu: VT, TCCV (2).</w:t>
            </w:r>
          </w:p>
          <w:p w14:paraId="4E4B5FB9" w14:textId="05209FBA" w:rsidR="005565D7" w:rsidRPr="00E55CF2" w:rsidRDefault="005565D7" w:rsidP="00E55CF2">
            <w:pPr>
              <w:tabs>
                <w:tab w:val="left" w:pos="179"/>
              </w:tabs>
              <w:spacing w:before="120" w:after="120" w:line="234" w:lineRule="atLeast"/>
              <w:rPr>
                <w:rFonts w:ascii="Times New Roman" w:eastAsia="Times New Roman" w:hAnsi="Times New Roman" w:cs="Times New Roman"/>
                <w:color w:val="000000"/>
                <w:kern w:val="0"/>
                <w:sz w:val="22"/>
                <w:szCs w:val="22"/>
                <w:lang w:val="en-SG" w:eastAsia="en-SG"/>
                <w14:ligatures w14:val="none"/>
              </w:rPr>
            </w:pPr>
          </w:p>
          <w:bookmarkEnd w:id="6"/>
          <w:p w14:paraId="0BDF55F4" w14:textId="4D303AC4" w:rsidR="001A1288" w:rsidRPr="000431F8" w:rsidRDefault="001A1288" w:rsidP="00E55CF2">
            <w:pPr>
              <w:tabs>
                <w:tab w:val="left" w:pos="179"/>
              </w:tabs>
              <w:spacing w:before="120" w:after="120" w:line="234" w:lineRule="atLeast"/>
              <w:rPr>
                <w:rFonts w:ascii="Times New Roman" w:eastAsia="Times New Roman" w:hAnsi="Times New Roman" w:cs="Times New Roman"/>
                <w:color w:val="000000"/>
                <w:kern w:val="0"/>
                <w:sz w:val="18"/>
                <w:szCs w:val="18"/>
                <w:lang w:val="en-SG" w:eastAsia="en-SG"/>
                <w14:ligatures w14:val="none"/>
              </w:rPr>
            </w:pPr>
          </w:p>
        </w:tc>
        <w:tc>
          <w:tcPr>
            <w:tcW w:w="4253" w:type="dxa"/>
            <w:shd w:val="clear" w:color="auto" w:fill="FFFFFF"/>
          </w:tcPr>
          <w:p w14:paraId="449B5170" w14:textId="77777777" w:rsidR="005565D7" w:rsidRPr="005565D7" w:rsidRDefault="005565D7" w:rsidP="005565D7">
            <w:pPr>
              <w:widowControl w:val="0"/>
              <w:spacing w:after="0" w:line="240" w:lineRule="auto"/>
              <w:jc w:val="center"/>
              <w:rPr>
                <w:rFonts w:ascii="Times New Roman" w:hAnsi="Times New Roman" w:cs="Times New Roman"/>
                <w:b/>
                <w:sz w:val="28"/>
                <w:szCs w:val="28"/>
              </w:rPr>
            </w:pPr>
            <w:r w:rsidRPr="005565D7">
              <w:rPr>
                <w:rFonts w:ascii="Times New Roman" w:hAnsi="Times New Roman" w:cs="Times New Roman"/>
                <w:b/>
                <w:sz w:val="28"/>
                <w:szCs w:val="28"/>
              </w:rPr>
              <w:t>TM. CHÍNH PHỦ</w:t>
            </w:r>
          </w:p>
          <w:p w14:paraId="1590196C" w14:textId="77777777" w:rsidR="005565D7" w:rsidRPr="005565D7" w:rsidRDefault="005565D7" w:rsidP="005565D7">
            <w:pPr>
              <w:widowControl w:val="0"/>
              <w:spacing w:after="0" w:line="240" w:lineRule="auto"/>
              <w:jc w:val="center"/>
              <w:rPr>
                <w:rFonts w:ascii="Times New Roman" w:hAnsi="Times New Roman" w:cs="Times New Roman"/>
                <w:b/>
                <w:sz w:val="28"/>
                <w:szCs w:val="28"/>
              </w:rPr>
            </w:pPr>
            <w:r w:rsidRPr="005565D7">
              <w:rPr>
                <w:rFonts w:ascii="Times New Roman" w:hAnsi="Times New Roman" w:cs="Times New Roman"/>
                <w:b/>
                <w:sz w:val="28"/>
                <w:szCs w:val="28"/>
              </w:rPr>
              <w:t>THỦ TƯỚNG</w:t>
            </w:r>
          </w:p>
          <w:p w14:paraId="542BEEA5" w14:textId="77777777" w:rsidR="005565D7" w:rsidRPr="00371D14" w:rsidRDefault="005565D7" w:rsidP="005565D7">
            <w:pPr>
              <w:widowControl w:val="0"/>
              <w:jc w:val="center"/>
              <w:rPr>
                <w:rFonts w:cs="Times New Roman"/>
                <w:b/>
                <w:szCs w:val="28"/>
              </w:rPr>
            </w:pPr>
          </w:p>
          <w:p w14:paraId="346F0270" w14:textId="3FBBDE26" w:rsidR="005565D7" w:rsidRDefault="005565D7" w:rsidP="005565D7">
            <w:pPr>
              <w:widowControl w:val="0"/>
              <w:jc w:val="center"/>
              <w:rPr>
                <w:rFonts w:cs="Times New Roman"/>
                <w:b/>
                <w:szCs w:val="28"/>
              </w:rPr>
            </w:pPr>
          </w:p>
          <w:p w14:paraId="254621E9" w14:textId="575B5D36" w:rsidR="005565D7" w:rsidRDefault="005565D7" w:rsidP="00E55CF2">
            <w:pPr>
              <w:widowControl w:val="0"/>
              <w:tabs>
                <w:tab w:val="left" w:pos="480"/>
              </w:tabs>
              <w:jc w:val="center"/>
              <w:rPr>
                <w:rFonts w:cs="Times New Roman"/>
                <w:b/>
                <w:szCs w:val="28"/>
              </w:rPr>
            </w:pPr>
          </w:p>
          <w:p w14:paraId="6713C937" w14:textId="37571821" w:rsidR="005565D7" w:rsidRPr="005565D7" w:rsidRDefault="005565D7" w:rsidP="005565D7">
            <w:pPr>
              <w:widowControl w:val="0"/>
              <w:jc w:val="center"/>
              <w:rPr>
                <w:rFonts w:ascii="Times New Roman" w:hAnsi="Times New Roman" w:cs="Times New Roman"/>
                <w:b/>
                <w:sz w:val="28"/>
                <w:szCs w:val="28"/>
              </w:rPr>
            </w:pPr>
            <w:r w:rsidRPr="005565D7">
              <w:rPr>
                <w:rFonts w:ascii="Times New Roman" w:hAnsi="Times New Roman" w:cs="Times New Roman"/>
                <w:b/>
                <w:sz w:val="28"/>
                <w:szCs w:val="28"/>
              </w:rPr>
              <w:t>Phạm Minh Chính</w:t>
            </w:r>
          </w:p>
          <w:p w14:paraId="39F07B63" w14:textId="59BA513E" w:rsidR="005565D7" w:rsidRDefault="005565D7" w:rsidP="005565D7">
            <w:pPr>
              <w:widowControl w:val="0"/>
              <w:jc w:val="center"/>
              <w:rPr>
                <w:rFonts w:cs="Times New Roman"/>
                <w:b/>
                <w:szCs w:val="28"/>
              </w:rPr>
            </w:pPr>
          </w:p>
          <w:p w14:paraId="27B750ED" w14:textId="77777777" w:rsidR="005565D7" w:rsidRPr="00371D14" w:rsidRDefault="005565D7" w:rsidP="005565D7">
            <w:pPr>
              <w:widowControl w:val="0"/>
              <w:rPr>
                <w:rFonts w:cs="Times New Roman"/>
                <w:b/>
                <w:szCs w:val="28"/>
              </w:rPr>
            </w:pPr>
          </w:p>
          <w:p w14:paraId="21BD5C01" w14:textId="77777777" w:rsidR="005565D7" w:rsidRPr="00371D14" w:rsidRDefault="005565D7" w:rsidP="005565D7">
            <w:pPr>
              <w:widowControl w:val="0"/>
              <w:jc w:val="center"/>
              <w:rPr>
                <w:rFonts w:cs="Times New Roman"/>
                <w:b/>
                <w:szCs w:val="28"/>
              </w:rPr>
            </w:pPr>
          </w:p>
          <w:p w14:paraId="787F599E" w14:textId="77777777" w:rsidR="005565D7" w:rsidRPr="00371D14" w:rsidRDefault="005565D7" w:rsidP="005565D7">
            <w:pPr>
              <w:widowControl w:val="0"/>
              <w:jc w:val="center"/>
              <w:rPr>
                <w:rFonts w:cs="Times New Roman"/>
                <w:b/>
                <w:szCs w:val="28"/>
              </w:rPr>
            </w:pPr>
          </w:p>
          <w:p w14:paraId="489DF8A3" w14:textId="77777777" w:rsidR="005565D7" w:rsidRPr="00371D14" w:rsidRDefault="005565D7" w:rsidP="005565D7">
            <w:pPr>
              <w:widowControl w:val="0"/>
              <w:jc w:val="center"/>
              <w:rPr>
                <w:rFonts w:cs="Times New Roman"/>
                <w:b/>
                <w:szCs w:val="28"/>
              </w:rPr>
            </w:pPr>
          </w:p>
          <w:p w14:paraId="531C4314" w14:textId="77777777" w:rsidR="005565D7" w:rsidRPr="000431F8" w:rsidRDefault="005565D7" w:rsidP="005565D7">
            <w:pPr>
              <w:spacing w:before="120" w:after="120" w:line="234" w:lineRule="atLeast"/>
              <w:rPr>
                <w:rFonts w:ascii="Times New Roman" w:eastAsia="Times New Roman" w:hAnsi="Times New Roman" w:cs="Times New Roman"/>
                <w:b/>
                <w:bCs/>
                <w:i/>
                <w:iCs/>
                <w:color w:val="000000"/>
                <w:kern w:val="0"/>
                <w:sz w:val="18"/>
                <w:szCs w:val="18"/>
                <w:lang w:val="en-SG" w:eastAsia="en-SG"/>
                <w14:ligatures w14:val="none"/>
              </w:rPr>
            </w:pPr>
          </w:p>
        </w:tc>
      </w:tr>
      <w:tr w:rsidR="005565D7" w:rsidRPr="000431F8" w14:paraId="4A2DBA92" w14:textId="77777777" w:rsidTr="00E55CF2">
        <w:trPr>
          <w:tblCellSpacing w:w="0" w:type="dxa"/>
        </w:trPr>
        <w:tc>
          <w:tcPr>
            <w:tcW w:w="5670" w:type="dxa"/>
            <w:shd w:val="clear" w:color="auto" w:fill="FFFFFF"/>
            <w:tcMar>
              <w:top w:w="0" w:type="dxa"/>
              <w:left w:w="108" w:type="dxa"/>
              <w:bottom w:w="0" w:type="dxa"/>
              <w:right w:w="108" w:type="dxa"/>
            </w:tcMar>
          </w:tcPr>
          <w:p w14:paraId="3F67CE68" w14:textId="77777777" w:rsidR="005565D7" w:rsidRPr="000431F8" w:rsidRDefault="005565D7" w:rsidP="005565D7">
            <w:pPr>
              <w:spacing w:before="120" w:after="120" w:line="234" w:lineRule="atLeast"/>
              <w:rPr>
                <w:rFonts w:ascii="Times New Roman" w:eastAsia="Times New Roman" w:hAnsi="Times New Roman" w:cs="Times New Roman"/>
                <w:b/>
                <w:bCs/>
                <w:i/>
                <w:iCs/>
                <w:color w:val="000000"/>
                <w:kern w:val="0"/>
                <w:sz w:val="18"/>
                <w:szCs w:val="18"/>
                <w:lang w:val="en-SG" w:eastAsia="en-SG"/>
                <w14:ligatures w14:val="none"/>
              </w:rPr>
            </w:pPr>
          </w:p>
        </w:tc>
        <w:tc>
          <w:tcPr>
            <w:tcW w:w="4253" w:type="dxa"/>
            <w:shd w:val="clear" w:color="auto" w:fill="FFFFFF"/>
          </w:tcPr>
          <w:p w14:paraId="0C66433A" w14:textId="77777777" w:rsidR="005565D7" w:rsidRPr="005565D7" w:rsidRDefault="005565D7" w:rsidP="005565D7">
            <w:pPr>
              <w:widowControl w:val="0"/>
              <w:spacing w:after="0" w:line="240" w:lineRule="auto"/>
              <w:jc w:val="center"/>
              <w:rPr>
                <w:rFonts w:ascii="Times New Roman" w:hAnsi="Times New Roman" w:cs="Times New Roman"/>
                <w:b/>
                <w:sz w:val="28"/>
                <w:szCs w:val="28"/>
              </w:rPr>
            </w:pPr>
          </w:p>
        </w:tc>
      </w:tr>
    </w:tbl>
    <w:p w14:paraId="2A28951A" w14:textId="5B6F0AD2" w:rsidR="00742EBF" w:rsidRDefault="00742EBF">
      <w:pPr>
        <w:rPr>
          <w:rFonts w:ascii="Times New Roman" w:hAnsi="Times New Roman" w:cs="Times New Roman"/>
          <w:b/>
          <w:bCs/>
          <w:sz w:val="28"/>
          <w:szCs w:val="28"/>
        </w:rPr>
      </w:pPr>
    </w:p>
    <w:sectPr w:rsidR="00742EBF" w:rsidSect="00647FD1">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E9D6" w14:textId="77777777" w:rsidR="000E087C" w:rsidRDefault="000E087C" w:rsidP="00B67C54">
      <w:pPr>
        <w:spacing w:after="0" w:line="240" w:lineRule="auto"/>
      </w:pPr>
      <w:r>
        <w:separator/>
      </w:r>
    </w:p>
  </w:endnote>
  <w:endnote w:type="continuationSeparator" w:id="0">
    <w:p w14:paraId="66CCA572" w14:textId="77777777" w:rsidR="000E087C" w:rsidRDefault="000E087C" w:rsidP="00B6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79189"/>
      <w:docPartObj>
        <w:docPartGallery w:val="Page Numbers (Bottom of Page)"/>
        <w:docPartUnique/>
      </w:docPartObj>
    </w:sdtPr>
    <w:sdtEndPr>
      <w:rPr>
        <w:noProof/>
      </w:rPr>
    </w:sdtEndPr>
    <w:sdtContent>
      <w:p w14:paraId="1F0EF0F9" w14:textId="70A43007" w:rsidR="00B67C54" w:rsidRDefault="00B67C54">
        <w:pPr>
          <w:pStyle w:val="Footer"/>
          <w:jc w:val="right"/>
        </w:pPr>
        <w:r>
          <w:fldChar w:fldCharType="begin"/>
        </w:r>
        <w:r>
          <w:instrText xml:space="preserve"> PAGE   \* MERGEFORMAT </w:instrText>
        </w:r>
        <w:r>
          <w:fldChar w:fldCharType="separate"/>
        </w:r>
        <w:r w:rsidR="000E087C">
          <w:rPr>
            <w:noProof/>
          </w:rPr>
          <w:t>1</w:t>
        </w:r>
        <w:r>
          <w:rPr>
            <w:noProof/>
          </w:rPr>
          <w:fldChar w:fldCharType="end"/>
        </w:r>
      </w:p>
    </w:sdtContent>
  </w:sdt>
  <w:p w14:paraId="1D350501" w14:textId="77777777" w:rsidR="00B67C54" w:rsidRDefault="00B67C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2ED9" w14:textId="77777777" w:rsidR="000E087C" w:rsidRDefault="000E087C" w:rsidP="00B67C54">
      <w:pPr>
        <w:spacing w:after="0" w:line="240" w:lineRule="auto"/>
      </w:pPr>
      <w:r>
        <w:separator/>
      </w:r>
    </w:p>
  </w:footnote>
  <w:footnote w:type="continuationSeparator" w:id="0">
    <w:p w14:paraId="461581FA" w14:textId="77777777" w:rsidR="000E087C" w:rsidRDefault="000E087C" w:rsidP="00B67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EEF"/>
    <w:multiLevelType w:val="hybridMultilevel"/>
    <w:tmpl w:val="32EA9594"/>
    <w:lvl w:ilvl="0" w:tplc="8BEA2208">
      <w:start w:val="1"/>
      <w:numFmt w:val="bullet"/>
      <w:lvlText w:val="-"/>
      <w:lvlJc w:val="left"/>
      <w:pPr>
        <w:ind w:left="1440" w:hanging="360"/>
      </w:pPr>
      <w:rPr>
        <w:rFonts w:ascii="TimesNewRomanPSMT" w:eastAsiaTheme="minorHAnsi" w:hAnsi="TimesNewRomanPSMT" w:cstheme="minorBidi"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15:restartNumberingAfterBreak="0">
    <w:nsid w:val="049157D4"/>
    <w:multiLevelType w:val="hybridMultilevel"/>
    <w:tmpl w:val="434AF72A"/>
    <w:lvl w:ilvl="0" w:tplc="CCCADC26">
      <w:start w:val="5"/>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99269D6"/>
    <w:multiLevelType w:val="hybridMultilevel"/>
    <w:tmpl w:val="E318AB9E"/>
    <w:lvl w:ilvl="0" w:tplc="8BEA2208">
      <w:start w:val="1"/>
      <w:numFmt w:val="bullet"/>
      <w:lvlText w:val="-"/>
      <w:lvlJc w:val="left"/>
      <w:pPr>
        <w:ind w:left="720" w:hanging="360"/>
      </w:pPr>
      <w:rPr>
        <w:rFonts w:ascii="TimesNewRomanPSMT" w:eastAsiaTheme="minorHAnsi" w:hAnsi="TimesNewRomanPSM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ED77D12"/>
    <w:multiLevelType w:val="hybridMultilevel"/>
    <w:tmpl w:val="DEF040F6"/>
    <w:lvl w:ilvl="0" w:tplc="8BEA2208">
      <w:start w:val="1"/>
      <w:numFmt w:val="bullet"/>
      <w:lvlText w:val="-"/>
      <w:lvlJc w:val="left"/>
      <w:pPr>
        <w:ind w:left="720" w:hanging="360"/>
      </w:pPr>
      <w:rPr>
        <w:rFonts w:ascii="TimesNewRomanPSMT" w:eastAsiaTheme="minorHAnsi" w:hAnsi="TimesNewRomanPSM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E11905"/>
    <w:multiLevelType w:val="hybridMultilevel"/>
    <w:tmpl w:val="FB0EE17C"/>
    <w:lvl w:ilvl="0" w:tplc="8BEA2208">
      <w:start w:val="1"/>
      <w:numFmt w:val="bullet"/>
      <w:lvlText w:val="-"/>
      <w:lvlJc w:val="left"/>
      <w:pPr>
        <w:ind w:left="720" w:hanging="360"/>
      </w:pPr>
      <w:rPr>
        <w:rFonts w:ascii="TimesNewRomanPSMT" w:eastAsiaTheme="minorHAnsi" w:hAnsi="TimesNewRomanPSM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B0E02B9"/>
    <w:multiLevelType w:val="multilevel"/>
    <w:tmpl w:val="CBE46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868A6"/>
    <w:multiLevelType w:val="hybridMultilevel"/>
    <w:tmpl w:val="E708AD1C"/>
    <w:lvl w:ilvl="0" w:tplc="8BEA2208">
      <w:start w:val="1"/>
      <w:numFmt w:val="bullet"/>
      <w:lvlText w:val="-"/>
      <w:lvlJc w:val="left"/>
      <w:pPr>
        <w:ind w:left="720" w:hanging="360"/>
      </w:pPr>
      <w:rPr>
        <w:rFonts w:ascii="TimesNewRomanPSMT" w:eastAsiaTheme="minorHAnsi" w:hAnsi="TimesNewRomanPSM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55837DA"/>
    <w:multiLevelType w:val="multilevel"/>
    <w:tmpl w:val="BE1C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3B3116"/>
    <w:multiLevelType w:val="hybridMultilevel"/>
    <w:tmpl w:val="CD280816"/>
    <w:lvl w:ilvl="0" w:tplc="8BEA2208">
      <w:start w:val="1"/>
      <w:numFmt w:val="bullet"/>
      <w:lvlText w:val="-"/>
      <w:lvlJc w:val="left"/>
      <w:pPr>
        <w:ind w:left="720" w:hanging="360"/>
      </w:pPr>
      <w:rPr>
        <w:rFonts w:ascii="TimesNewRomanPSMT" w:eastAsiaTheme="minorHAnsi" w:hAnsi="TimesNewRomanPSM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9951536"/>
    <w:multiLevelType w:val="multilevel"/>
    <w:tmpl w:val="C24C8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1"/>
  </w:num>
  <w:num w:numId="5">
    <w:abstractNumId w:val="2"/>
  </w:num>
  <w:num w:numId="6">
    <w:abstractNumId w:val="8"/>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BF"/>
    <w:rsid w:val="000431F8"/>
    <w:rsid w:val="0008040F"/>
    <w:rsid w:val="000933F0"/>
    <w:rsid w:val="000E087C"/>
    <w:rsid w:val="00135C7C"/>
    <w:rsid w:val="001A1288"/>
    <w:rsid w:val="001C230E"/>
    <w:rsid w:val="00225939"/>
    <w:rsid w:val="00256505"/>
    <w:rsid w:val="002C6BA5"/>
    <w:rsid w:val="002D2B9D"/>
    <w:rsid w:val="0031413D"/>
    <w:rsid w:val="00356FC2"/>
    <w:rsid w:val="00357553"/>
    <w:rsid w:val="003B6D3B"/>
    <w:rsid w:val="00455723"/>
    <w:rsid w:val="00531874"/>
    <w:rsid w:val="005565D7"/>
    <w:rsid w:val="00560E62"/>
    <w:rsid w:val="00635868"/>
    <w:rsid w:val="00647FD1"/>
    <w:rsid w:val="006725B3"/>
    <w:rsid w:val="006E4538"/>
    <w:rsid w:val="00726B1E"/>
    <w:rsid w:val="00742EBF"/>
    <w:rsid w:val="00783345"/>
    <w:rsid w:val="007978DC"/>
    <w:rsid w:val="00950F01"/>
    <w:rsid w:val="00996EC0"/>
    <w:rsid w:val="00A02EA4"/>
    <w:rsid w:val="00A86AE7"/>
    <w:rsid w:val="00AD1C77"/>
    <w:rsid w:val="00AD42A1"/>
    <w:rsid w:val="00AF325A"/>
    <w:rsid w:val="00B25767"/>
    <w:rsid w:val="00B336F4"/>
    <w:rsid w:val="00B67C54"/>
    <w:rsid w:val="00BF3BFF"/>
    <w:rsid w:val="00C14C53"/>
    <w:rsid w:val="00CB3CD6"/>
    <w:rsid w:val="00CD73CE"/>
    <w:rsid w:val="00D01014"/>
    <w:rsid w:val="00D93B60"/>
    <w:rsid w:val="00DD37E5"/>
    <w:rsid w:val="00E22AF0"/>
    <w:rsid w:val="00E31878"/>
    <w:rsid w:val="00E55CF2"/>
    <w:rsid w:val="00E828E3"/>
    <w:rsid w:val="00F2442E"/>
    <w:rsid w:val="00F3477F"/>
    <w:rsid w:val="00F360CF"/>
    <w:rsid w:val="00F767B5"/>
    <w:rsid w:val="00FB6A8A"/>
    <w:rsid w:val="00FD2026"/>
    <w:rsid w:val="00FE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8C9"/>
  <w15:chartTrackingRefBased/>
  <w15:docId w15:val="{4D1E4329-27D6-45CD-A5C8-C7A5A151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2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2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2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EBF"/>
    <w:rPr>
      <w:rFonts w:eastAsiaTheme="majorEastAsia" w:cstheme="majorBidi"/>
      <w:color w:val="272727" w:themeColor="text1" w:themeTint="D8"/>
    </w:rPr>
  </w:style>
  <w:style w:type="paragraph" w:styleId="Title">
    <w:name w:val="Title"/>
    <w:basedOn w:val="Normal"/>
    <w:next w:val="Normal"/>
    <w:link w:val="TitleChar"/>
    <w:uiPriority w:val="10"/>
    <w:qFormat/>
    <w:rsid w:val="00742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EBF"/>
    <w:pPr>
      <w:spacing w:before="160"/>
      <w:jc w:val="center"/>
    </w:pPr>
    <w:rPr>
      <w:i/>
      <w:iCs/>
      <w:color w:val="404040" w:themeColor="text1" w:themeTint="BF"/>
    </w:rPr>
  </w:style>
  <w:style w:type="character" w:customStyle="1" w:styleId="QuoteChar">
    <w:name w:val="Quote Char"/>
    <w:basedOn w:val="DefaultParagraphFont"/>
    <w:link w:val="Quote"/>
    <w:uiPriority w:val="29"/>
    <w:rsid w:val="00742EBF"/>
    <w:rPr>
      <w:i/>
      <w:iCs/>
      <w:color w:val="404040" w:themeColor="text1" w:themeTint="BF"/>
    </w:rPr>
  </w:style>
  <w:style w:type="paragraph" w:styleId="ListParagraph">
    <w:name w:val="List Paragraph"/>
    <w:basedOn w:val="Normal"/>
    <w:uiPriority w:val="34"/>
    <w:qFormat/>
    <w:rsid w:val="00742EBF"/>
    <w:pPr>
      <w:ind w:left="720"/>
      <w:contextualSpacing/>
    </w:pPr>
  </w:style>
  <w:style w:type="character" w:styleId="IntenseEmphasis">
    <w:name w:val="Intense Emphasis"/>
    <w:basedOn w:val="DefaultParagraphFont"/>
    <w:uiPriority w:val="21"/>
    <w:qFormat/>
    <w:rsid w:val="00742EBF"/>
    <w:rPr>
      <w:i/>
      <w:iCs/>
      <w:color w:val="0F4761" w:themeColor="accent1" w:themeShade="BF"/>
    </w:rPr>
  </w:style>
  <w:style w:type="paragraph" w:styleId="IntenseQuote">
    <w:name w:val="Intense Quote"/>
    <w:basedOn w:val="Normal"/>
    <w:next w:val="Normal"/>
    <w:link w:val="IntenseQuoteChar"/>
    <w:uiPriority w:val="30"/>
    <w:qFormat/>
    <w:rsid w:val="00742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EBF"/>
    <w:rPr>
      <w:i/>
      <w:iCs/>
      <w:color w:val="0F4761" w:themeColor="accent1" w:themeShade="BF"/>
    </w:rPr>
  </w:style>
  <w:style w:type="character" w:styleId="IntenseReference">
    <w:name w:val="Intense Reference"/>
    <w:basedOn w:val="DefaultParagraphFont"/>
    <w:uiPriority w:val="32"/>
    <w:qFormat/>
    <w:rsid w:val="00742EBF"/>
    <w:rPr>
      <w:b/>
      <w:bCs/>
      <w:smallCaps/>
      <w:color w:val="0F4761" w:themeColor="accent1" w:themeShade="BF"/>
      <w:spacing w:val="5"/>
    </w:rPr>
  </w:style>
  <w:style w:type="paragraph" w:styleId="NormalWeb">
    <w:name w:val="Normal (Web)"/>
    <w:basedOn w:val="Normal"/>
    <w:uiPriority w:val="99"/>
    <w:semiHidden/>
    <w:unhideWhenUsed/>
    <w:rsid w:val="000431F8"/>
    <w:pPr>
      <w:spacing w:before="100" w:beforeAutospacing="1" w:after="100" w:afterAutospacing="1" w:line="240" w:lineRule="auto"/>
    </w:pPr>
    <w:rPr>
      <w:rFonts w:ascii="Times New Roman" w:eastAsia="Times New Roman" w:hAnsi="Times New Roman" w:cs="Times New Roman"/>
      <w:kern w:val="0"/>
      <w:lang w:val="en-SG" w:eastAsia="en-SG"/>
      <w14:ligatures w14:val="none"/>
    </w:rPr>
  </w:style>
  <w:style w:type="character" w:styleId="Hyperlink">
    <w:name w:val="Hyperlink"/>
    <w:basedOn w:val="DefaultParagraphFont"/>
    <w:uiPriority w:val="99"/>
    <w:semiHidden/>
    <w:unhideWhenUsed/>
    <w:rsid w:val="000431F8"/>
    <w:rPr>
      <w:color w:val="0000FF"/>
      <w:u w:val="single"/>
    </w:rPr>
  </w:style>
  <w:style w:type="table" w:customStyle="1" w:styleId="TableGrid1">
    <w:name w:val="Table Grid1"/>
    <w:basedOn w:val="TableNormal"/>
    <w:next w:val="TableGrid"/>
    <w:uiPriority w:val="39"/>
    <w:rsid w:val="000431F8"/>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57553"/>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B67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C54"/>
  </w:style>
  <w:style w:type="paragraph" w:styleId="Footer">
    <w:name w:val="footer"/>
    <w:basedOn w:val="Normal"/>
    <w:link w:val="FooterChar"/>
    <w:uiPriority w:val="99"/>
    <w:unhideWhenUsed/>
    <w:rsid w:val="00B67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C54"/>
  </w:style>
  <w:style w:type="character" w:styleId="Emphasis">
    <w:name w:val="Emphasis"/>
    <w:qFormat/>
    <w:rsid w:val="002D2B9D"/>
    <w:rPr>
      <w:i/>
      <w:iCs/>
    </w:rPr>
  </w:style>
  <w:style w:type="character" w:styleId="Strong">
    <w:name w:val="Strong"/>
    <w:basedOn w:val="DefaultParagraphFont"/>
    <w:uiPriority w:val="22"/>
    <w:qFormat/>
    <w:rsid w:val="00E2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0430">
      <w:bodyDiv w:val="1"/>
      <w:marLeft w:val="0"/>
      <w:marRight w:val="0"/>
      <w:marTop w:val="0"/>
      <w:marBottom w:val="0"/>
      <w:divBdr>
        <w:top w:val="none" w:sz="0" w:space="0" w:color="auto"/>
        <w:left w:val="none" w:sz="0" w:space="0" w:color="auto"/>
        <w:bottom w:val="none" w:sz="0" w:space="0" w:color="auto"/>
        <w:right w:val="none" w:sz="0" w:space="0" w:color="auto"/>
      </w:divBdr>
    </w:div>
    <w:div w:id="135800234">
      <w:bodyDiv w:val="1"/>
      <w:marLeft w:val="0"/>
      <w:marRight w:val="0"/>
      <w:marTop w:val="0"/>
      <w:marBottom w:val="0"/>
      <w:divBdr>
        <w:top w:val="none" w:sz="0" w:space="0" w:color="auto"/>
        <w:left w:val="none" w:sz="0" w:space="0" w:color="auto"/>
        <w:bottom w:val="none" w:sz="0" w:space="0" w:color="auto"/>
        <w:right w:val="none" w:sz="0" w:space="0" w:color="auto"/>
      </w:divBdr>
    </w:div>
    <w:div w:id="492334279">
      <w:bodyDiv w:val="1"/>
      <w:marLeft w:val="0"/>
      <w:marRight w:val="0"/>
      <w:marTop w:val="0"/>
      <w:marBottom w:val="0"/>
      <w:divBdr>
        <w:top w:val="none" w:sz="0" w:space="0" w:color="auto"/>
        <w:left w:val="none" w:sz="0" w:space="0" w:color="auto"/>
        <w:bottom w:val="none" w:sz="0" w:space="0" w:color="auto"/>
        <w:right w:val="none" w:sz="0" w:space="0" w:color="auto"/>
      </w:divBdr>
    </w:div>
    <w:div w:id="1316839953">
      <w:bodyDiv w:val="1"/>
      <w:marLeft w:val="0"/>
      <w:marRight w:val="0"/>
      <w:marTop w:val="0"/>
      <w:marBottom w:val="0"/>
      <w:divBdr>
        <w:top w:val="none" w:sz="0" w:space="0" w:color="auto"/>
        <w:left w:val="none" w:sz="0" w:space="0" w:color="auto"/>
        <w:bottom w:val="none" w:sz="0" w:space="0" w:color="auto"/>
        <w:right w:val="none" w:sz="0" w:space="0" w:color="auto"/>
      </w:divBdr>
    </w:div>
    <w:div w:id="1577668099">
      <w:bodyDiv w:val="1"/>
      <w:marLeft w:val="0"/>
      <w:marRight w:val="0"/>
      <w:marTop w:val="0"/>
      <w:marBottom w:val="0"/>
      <w:divBdr>
        <w:top w:val="none" w:sz="0" w:space="0" w:color="auto"/>
        <w:left w:val="none" w:sz="0" w:space="0" w:color="auto"/>
        <w:bottom w:val="none" w:sz="0" w:space="0" w:color="auto"/>
        <w:right w:val="none" w:sz="0" w:space="0" w:color="auto"/>
      </w:divBdr>
    </w:div>
    <w:div w:id="1649281436">
      <w:bodyDiv w:val="1"/>
      <w:marLeft w:val="0"/>
      <w:marRight w:val="0"/>
      <w:marTop w:val="0"/>
      <w:marBottom w:val="0"/>
      <w:divBdr>
        <w:top w:val="none" w:sz="0" w:space="0" w:color="auto"/>
        <w:left w:val="none" w:sz="0" w:space="0" w:color="auto"/>
        <w:bottom w:val="none" w:sz="0" w:space="0" w:color="auto"/>
        <w:right w:val="none" w:sz="0" w:space="0" w:color="auto"/>
      </w:divBdr>
    </w:div>
    <w:div w:id="17731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326E3-B79A-4029-894F-A117563E8AEB}"/>
</file>

<file path=customXml/itemProps2.xml><?xml version="1.0" encoding="utf-8"?>
<ds:datastoreItem xmlns:ds="http://schemas.openxmlformats.org/officeDocument/2006/customXml" ds:itemID="{801E789F-E8D1-4E1D-ADAF-8B85BE1EEFF5}"/>
</file>

<file path=customXml/itemProps3.xml><?xml version="1.0" encoding="utf-8"?>
<ds:datastoreItem xmlns:ds="http://schemas.openxmlformats.org/officeDocument/2006/customXml" ds:itemID="{7F15B9D9-AF6B-483F-83B0-769D9D09D790}"/>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tran binh</dc:creator>
  <cp:keywords/>
  <dc:description/>
  <cp:lastModifiedBy>THU VAN</cp:lastModifiedBy>
  <cp:revision>2</cp:revision>
  <dcterms:created xsi:type="dcterms:W3CDTF">2025-06-26T09:34:00Z</dcterms:created>
  <dcterms:modified xsi:type="dcterms:W3CDTF">2025-06-26T09:34:00Z</dcterms:modified>
</cp:coreProperties>
</file>